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3E1F" w:rsidRDefault="00553E1F" w:rsidP="00553E1F">
      <w:pPr>
        <w:jc w:val="center"/>
        <w:rPr>
          <w:color w:val="1F497D"/>
          <w:sz w:val="28"/>
        </w:rPr>
      </w:pPr>
      <w:r>
        <w:rPr>
          <w:color w:val="1F497D"/>
          <w:sz w:val="28"/>
        </w:rPr>
        <w:t>WAMSS Lending Library Contents</w:t>
      </w:r>
    </w:p>
    <w:p w:rsidR="00553E1F" w:rsidRPr="00553E1F" w:rsidRDefault="00553E1F" w:rsidP="00553E1F">
      <w:pPr>
        <w:jc w:val="center"/>
        <w:rPr>
          <w:color w:val="1F497D"/>
          <w:sz w:val="28"/>
        </w:rPr>
      </w:pPr>
    </w:p>
    <w:p w:rsidR="00553E1F" w:rsidRDefault="00553E1F">
      <w:pPr>
        <w:rPr>
          <w:color w:val="1F497D"/>
          <w:sz w:val="28"/>
          <w:u w:val="single"/>
        </w:rPr>
      </w:pPr>
    </w:p>
    <w:p w:rsidR="004E4446" w:rsidRPr="000135DA" w:rsidRDefault="00615627">
      <w:r w:rsidRPr="000135DA">
        <w:rPr>
          <w:color w:val="1F497D"/>
          <w:sz w:val="28"/>
          <w:u w:val="single"/>
        </w:rPr>
        <w:t>Acute Care Credentialing and Clinical Privilege Delineation</w:t>
      </w:r>
      <w:r w:rsidRPr="000135DA">
        <w:rPr>
          <w:color w:val="1F497D"/>
          <w:sz w:val="28"/>
        </w:rPr>
        <w:t>.  NAMSS.  2001. (3 copies)</w:t>
      </w:r>
    </w:p>
    <w:p w:rsidR="004E4446" w:rsidRPr="000135DA" w:rsidRDefault="004E4446"/>
    <w:p w:rsidR="004E4446" w:rsidRPr="000135DA" w:rsidRDefault="00615627">
      <w:proofErr w:type="gramStart"/>
      <w:r w:rsidRPr="000135DA">
        <w:rPr>
          <w:color w:val="1F497D"/>
          <w:sz w:val="28"/>
          <w:u w:val="single"/>
        </w:rPr>
        <w:t>Art of Taking Minutes</w:t>
      </w:r>
      <w:r w:rsidRPr="000135DA">
        <w:rPr>
          <w:color w:val="1F497D"/>
          <w:sz w:val="28"/>
        </w:rPr>
        <w:t>.</w:t>
      </w:r>
      <w:proofErr w:type="gramEnd"/>
      <w:r w:rsidRPr="000135DA">
        <w:rPr>
          <w:color w:val="1F497D"/>
          <w:sz w:val="28"/>
        </w:rPr>
        <w:t xml:space="preserve">  Delores </w:t>
      </w:r>
      <w:proofErr w:type="spellStart"/>
      <w:r w:rsidRPr="000135DA">
        <w:rPr>
          <w:color w:val="1F497D"/>
          <w:sz w:val="28"/>
        </w:rPr>
        <w:t>Dochterman</w:t>
      </w:r>
      <w:proofErr w:type="spellEnd"/>
      <w:r w:rsidRPr="000135DA">
        <w:rPr>
          <w:color w:val="1F497D"/>
          <w:sz w:val="28"/>
        </w:rPr>
        <w:t>.  1995.</w:t>
      </w:r>
    </w:p>
    <w:p w:rsidR="004E4446" w:rsidRPr="000135DA" w:rsidRDefault="004E4446"/>
    <w:p w:rsidR="004E4446" w:rsidRPr="000135DA" w:rsidRDefault="00615627">
      <w:r w:rsidRPr="000135DA">
        <w:rPr>
          <w:color w:val="1F497D"/>
          <w:sz w:val="28"/>
          <w:u w:val="single"/>
        </w:rPr>
        <w:t xml:space="preserve">Blind Eye: The Terrifying Story </w:t>
      </w:r>
      <w:proofErr w:type="gramStart"/>
      <w:r w:rsidRPr="000135DA">
        <w:rPr>
          <w:color w:val="1F497D"/>
          <w:sz w:val="28"/>
          <w:u w:val="single"/>
        </w:rPr>
        <w:t>Of</w:t>
      </w:r>
      <w:proofErr w:type="gramEnd"/>
      <w:r w:rsidRPr="000135DA">
        <w:rPr>
          <w:color w:val="1F497D"/>
          <w:sz w:val="28"/>
          <w:u w:val="single"/>
        </w:rPr>
        <w:t xml:space="preserve"> A Doctor Who Got Away With Murder</w:t>
      </w:r>
      <w:r w:rsidRPr="000135DA">
        <w:rPr>
          <w:color w:val="1F497D"/>
          <w:sz w:val="28"/>
        </w:rPr>
        <w:t>.  James B Stuart.  2000.</w:t>
      </w:r>
    </w:p>
    <w:p w:rsidR="004E4446" w:rsidRPr="000135DA" w:rsidRDefault="004E4446"/>
    <w:p w:rsidR="004E4446" w:rsidRPr="000135DA" w:rsidRDefault="00615627">
      <w:proofErr w:type="spellStart"/>
      <w:r w:rsidRPr="000135DA">
        <w:rPr>
          <w:color w:val="1F497D"/>
          <w:sz w:val="28"/>
          <w:u w:val="single"/>
        </w:rPr>
        <w:t>CheckMedic</w:t>
      </w:r>
      <w:proofErr w:type="spellEnd"/>
      <w:r w:rsidRPr="000135DA">
        <w:rPr>
          <w:color w:val="1F497D"/>
          <w:sz w:val="28"/>
          <w:u w:val="single"/>
        </w:rPr>
        <w:t xml:space="preserve"> Changing the face of credentialing</w:t>
      </w:r>
      <w:r w:rsidRPr="000135DA">
        <w:rPr>
          <w:color w:val="1F497D"/>
          <w:sz w:val="28"/>
        </w:rPr>
        <w:t>.  John Benson, Hugh Greeley, Raymond R Jacobs, Mark A Smith.  2011.</w:t>
      </w:r>
    </w:p>
    <w:p w:rsidR="004E4446" w:rsidRPr="000135DA" w:rsidRDefault="004E4446"/>
    <w:p w:rsidR="004E4446" w:rsidRPr="000135DA" w:rsidRDefault="000135DA">
      <w:proofErr w:type="gramStart"/>
      <w:r w:rsidRPr="000135DA">
        <w:rPr>
          <w:color w:val="1F497D"/>
          <w:sz w:val="28"/>
          <w:u w:val="single"/>
        </w:rPr>
        <w:t>Credentialing Specialist (CPCS) Study Guide</w:t>
      </w:r>
      <w:r w:rsidRPr="000135DA">
        <w:rPr>
          <w:color w:val="1F497D"/>
          <w:sz w:val="28"/>
        </w:rPr>
        <w:t>.</w:t>
      </w:r>
      <w:proofErr w:type="gramEnd"/>
      <w:r w:rsidRPr="000135DA">
        <w:rPr>
          <w:color w:val="1F497D"/>
          <w:sz w:val="28"/>
        </w:rPr>
        <w:t xml:space="preserve">  NAMSS.  </w:t>
      </w:r>
      <w:r w:rsidR="004B36DC" w:rsidRPr="00FE47DA">
        <w:rPr>
          <w:color w:val="1F497D"/>
          <w:sz w:val="28"/>
        </w:rPr>
        <w:t>(2</w:t>
      </w:r>
      <w:r w:rsidR="004B36DC">
        <w:rPr>
          <w:color w:val="1F497D"/>
          <w:sz w:val="28"/>
        </w:rPr>
        <w:t xml:space="preserve"> copies)</w:t>
      </w:r>
    </w:p>
    <w:p w:rsidR="004E4446" w:rsidRPr="000135DA" w:rsidRDefault="004E4446"/>
    <w:p w:rsidR="004E4446" w:rsidRPr="000135DA" w:rsidRDefault="00600485">
      <w:r w:rsidRPr="000135DA">
        <w:rPr>
          <w:color w:val="1F497D"/>
          <w:sz w:val="28"/>
          <w:u w:val="single"/>
        </w:rPr>
        <w:t>Certified Professional Medical Staff Management (CPMSM) Study Guide</w:t>
      </w:r>
      <w:r w:rsidRPr="000135DA">
        <w:rPr>
          <w:color w:val="1F497D"/>
          <w:sz w:val="28"/>
        </w:rPr>
        <w:t>.  NAMSS.  2013</w:t>
      </w:r>
      <w:r w:rsidR="00615627" w:rsidRPr="000135DA">
        <w:rPr>
          <w:color w:val="1F497D"/>
          <w:sz w:val="28"/>
        </w:rPr>
        <w:t>.</w:t>
      </w:r>
      <w:r w:rsidR="004B36DC">
        <w:rPr>
          <w:color w:val="1F497D"/>
          <w:sz w:val="28"/>
        </w:rPr>
        <w:t xml:space="preserve"> (2 copies)</w:t>
      </w:r>
    </w:p>
    <w:p w:rsidR="004E4446" w:rsidRPr="000135DA" w:rsidRDefault="004E4446"/>
    <w:p w:rsidR="006A678B" w:rsidRPr="008A7463" w:rsidRDefault="006A678B" w:rsidP="006A678B">
      <w:pPr>
        <w:rPr>
          <w:color w:val="FF0000"/>
        </w:rPr>
      </w:pPr>
    </w:p>
    <w:p w:rsidR="004E4446" w:rsidRPr="000135DA" w:rsidRDefault="00615627">
      <w:r w:rsidRPr="000135DA">
        <w:rPr>
          <w:color w:val="1F497D"/>
          <w:sz w:val="28"/>
          <w:u w:val="single"/>
        </w:rPr>
        <w:t>Core Privileges for Physicians:  A Practical Approach to Developing and Implementing Criteria-Based Privileges</w:t>
      </w:r>
      <w:r w:rsidR="00600485" w:rsidRPr="000135DA">
        <w:rPr>
          <w:color w:val="1F497D"/>
          <w:sz w:val="28"/>
        </w:rPr>
        <w:t xml:space="preserve">.  </w:t>
      </w:r>
      <w:proofErr w:type="spellStart"/>
      <w:r w:rsidR="00600485" w:rsidRPr="000135DA">
        <w:rPr>
          <w:color w:val="1F497D"/>
          <w:sz w:val="28"/>
        </w:rPr>
        <w:t>HCPro</w:t>
      </w:r>
      <w:proofErr w:type="spellEnd"/>
      <w:r w:rsidR="00600485" w:rsidRPr="000135DA">
        <w:rPr>
          <w:color w:val="1F497D"/>
          <w:sz w:val="28"/>
        </w:rPr>
        <w:t>.  6</w:t>
      </w:r>
      <w:r w:rsidRPr="000135DA">
        <w:rPr>
          <w:color w:val="1F497D"/>
          <w:sz w:val="28"/>
        </w:rPr>
        <w:t>th Edition.</w:t>
      </w:r>
      <w:r w:rsidR="00600485" w:rsidRPr="000135DA">
        <w:rPr>
          <w:color w:val="1F497D"/>
          <w:sz w:val="28"/>
        </w:rPr>
        <w:t xml:space="preserve"> 2014.</w:t>
      </w:r>
    </w:p>
    <w:p w:rsidR="004E4446" w:rsidRPr="000135DA" w:rsidRDefault="004E4446"/>
    <w:p w:rsidR="004E4446" w:rsidRPr="000135DA" w:rsidRDefault="00615627">
      <w:r w:rsidRPr="000135DA">
        <w:rPr>
          <w:color w:val="1F497D"/>
          <w:sz w:val="28"/>
          <w:u w:val="single"/>
        </w:rPr>
        <w:t xml:space="preserve">Core Privileges for </w:t>
      </w:r>
      <w:r w:rsidR="00600485" w:rsidRPr="000135DA">
        <w:rPr>
          <w:color w:val="1F497D"/>
          <w:sz w:val="28"/>
          <w:u w:val="single"/>
        </w:rPr>
        <w:t xml:space="preserve">AHPs: Develop and Implement Criteria-Based Privileging for </w:t>
      </w:r>
      <w:proofErr w:type="spellStart"/>
      <w:r w:rsidR="00600485" w:rsidRPr="000135DA">
        <w:rPr>
          <w:color w:val="1F497D"/>
          <w:sz w:val="28"/>
          <w:u w:val="single"/>
        </w:rPr>
        <w:t>Nonphysician</w:t>
      </w:r>
      <w:proofErr w:type="spellEnd"/>
      <w:r w:rsidR="00600485" w:rsidRPr="000135DA">
        <w:rPr>
          <w:color w:val="1F497D"/>
          <w:sz w:val="28"/>
          <w:u w:val="single"/>
        </w:rPr>
        <w:t xml:space="preserve"> Practitioners</w:t>
      </w:r>
      <w:r w:rsidR="00600485" w:rsidRPr="000135DA">
        <w:rPr>
          <w:color w:val="1F497D"/>
          <w:sz w:val="28"/>
        </w:rPr>
        <w:t xml:space="preserve">. </w:t>
      </w:r>
      <w:proofErr w:type="spellStart"/>
      <w:r w:rsidR="00600485" w:rsidRPr="000135DA">
        <w:rPr>
          <w:color w:val="1F497D"/>
          <w:sz w:val="28"/>
        </w:rPr>
        <w:t>HCPro</w:t>
      </w:r>
      <w:proofErr w:type="spellEnd"/>
      <w:r w:rsidR="00600485" w:rsidRPr="000135DA">
        <w:rPr>
          <w:color w:val="1F497D"/>
          <w:sz w:val="28"/>
        </w:rPr>
        <w:t>. 2</w:t>
      </w:r>
      <w:r w:rsidR="00600485" w:rsidRPr="000135DA">
        <w:rPr>
          <w:color w:val="1F497D"/>
          <w:sz w:val="28"/>
          <w:vertAlign w:val="superscript"/>
        </w:rPr>
        <w:t>nd</w:t>
      </w:r>
      <w:r w:rsidR="00600485" w:rsidRPr="000135DA">
        <w:rPr>
          <w:color w:val="1F497D"/>
          <w:sz w:val="28"/>
        </w:rPr>
        <w:t xml:space="preserve"> Edition. 2011.</w:t>
      </w:r>
    </w:p>
    <w:p w:rsidR="004E4446" w:rsidRPr="000135DA" w:rsidRDefault="004E4446"/>
    <w:p w:rsidR="006A678B" w:rsidRDefault="006A678B" w:rsidP="006A678B">
      <w:pPr>
        <w:rPr>
          <w:color w:val="1F497D"/>
          <w:sz w:val="28"/>
        </w:rPr>
      </w:pPr>
      <w:proofErr w:type="gramStart"/>
      <w:r w:rsidRPr="008F649E">
        <w:rPr>
          <w:color w:val="1F497D"/>
          <w:sz w:val="28"/>
          <w:u w:val="single"/>
        </w:rPr>
        <w:t>Professional Development for Credentialing Specialists.</w:t>
      </w:r>
      <w:proofErr w:type="gramEnd"/>
      <w:r>
        <w:rPr>
          <w:color w:val="1F497D"/>
          <w:sz w:val="28"/>
        </w:rPr>
        <w:t xml:space="preserve"> </w:t>
      </w:r>
      <w:proofErr w:type="gramStart"/>
      <w:r>
        <w:rPr>
          <w:color w:val="1F497D"/>
          <w:sz w:val="28"/>
        </w:rPr>
        <w:t>NAMSS.</w:t>
      </w:r>
      <w:proofErr w:type="gramEnd"/>
      <w:r>
        <w:rPr>
          <w:color w:val="1F497D"/>
          <w:sz w:val="28"/>
        </w:rPr>
        <w:t xml:space="preserve"> 2009</w:t>
      </w:r>
    </w:p>
    <w:p w:rsidR="006A678B" w:rsidRPr="008F649E" w:rsidRDefault="006A678B" w:rsidP="006A678B">
      <w:pPr>
        <w:rPr>
          <w:color w:val="1F497D"/>
          <w:sz w:val="28"/>
        </w:rPr>
      </w:pPr>
    </w:p>
    <w:p w:rsidR="006A678B" w:rsidRDefault="006A678B" w:rsidP="006A678B">
      <w:pPr>
        <w:rPr>
          <w:color w:val="1F497D"/>
          <w:sz w:val="28"/>
        </w:rPr>
      </w:pPr>
      <w:proofErr w:type="gramStart"/>
      <w:r w:rsidRPr="000135DA">
        <w:rPr>
          <w:color w:val="1F497D"/>
          <w:sz w:val="28"/>
          <w:u w:val="single"/>
        </w:rPr>
        <w:t>Starvation Heights</w:t>
      </w:r>
      <w:r w:rsidRPr="000135DA">
        <w:rPr>
          <w:color w:val="1F497D"/>
          <w:sz w:val="28"/>
        </w:rPr>
        <w:t>.</w:t>
      </w:r>
      <w:proofErr w:type="gramEnd"/>
      <w:r w:rsidRPr="000135DA">
        <w:rPr>
          <w:color w:val="1F497D"/>
          <w:sz w:val="28"/>
        </w:rPr>
        <w:t xml:space="preserve"> Gregg Olsen. 1997.</w:t>
      </w:r>
    </w:p>
    <w:p w:rsidR="006A678B" w:rsidRDefault="006A678B" w:rsidP="006A678B">
      <w:pPr>
        <w:rPr>
          <w:color w:val="1F497D"/>
          <w:sz w:val="28"/>
        </w:rPr>
      </w:pPr>
    </w:p>
    <w:p w:rsidR="006A678B" w:rsidRDefault="006A678B" w:rsidP="006A678B">
      <w:pPr>
        <w:rPr>
          <w:color w:val="1F497D"/>
          <w:sz w:val="28"/>
        </w:rPr>
      </w:pPr>
      <w:r w:rsidRPr="008F649E">
        <w:rPr>
          <w:color w:val="1F497D"/>
          <w:sz w:val="28"/>
          <w:u w:val="single"/>
        </w:rPr>
        <w:t xml:space="preserve">The CMS-Joint Commission CROSSWALK: A side-by-side Analysis of the CMS Conditions of Participation and Joint Commission Standards. </w:t>
      </w:r>
      <w:proofErr w:type="spellStart"/>
      <w:proofErr w:type="gramStart"/>
      <w:r>
        <w:rPr>
          <w:color w:val="1F497D"/>
          <w:sz w:val="28"/>
        </w:rPr>
        <w:t>HCPro</w:t>
      </w:r>
      <w:proofErr w:type="spellEnd"/>
      <w:r>
        <w:rPr>
          <w:color w:val="1F497D"/>
          <w:sz w:val="28"/>
        </w:rPr>
        <w:t>.</w:t>
      </w:r>
      <w:proofErr w:type="gramEnd"/>
      <w:r>
        <w:rPr>
          <w:color w:val="1F497D"/>
          <w:sz w:val="28"/>
        </w:rPr>
        <w:t xml:space="preserve"> 2007.</w:t>
      </w:r>
      <w:r w:rsidRPr="000135DA">
        <w:rPr>
          <w:color w:val="1F497D"/>
          <w:sz w:val="28"/>
        </w:rPr>
        <w:t xml:space="preserve"> (</w:t>
      </w:r>
      <w:r>
        <w:rPr>
          <w:color w:val="1F497D"/>
          <w:sz w:val="28"/>
        </w:rPr>
        <w:t xml:space="preserve">2 </w:t>
      </w:r>
      <w:r w:rsidRPr="000135DA">
        <w:rPr>
          <w:color w:val="1F497D"/>
          <w:sz w:val="28"/>
        </w:rPr>
        <w:t>copies)</w:t>
      </w:r>
    </w:p>
    <w:p w:rsidR="001276B2" w:rsidRDefault="001276B2">
      <w:pPr>
        <w:rPr>
          <w:color w:val="1F497D"/>
          <w:sz w:val="28"/>
          <w:u w:val="single"/>
        </w:rPr>
      </w:pPr>
    </w:p>
    <w:p w:rsidR="004E4446" w:rsidRPr="000135DA" w:rsidRDefault="00615627">
      <w:bookmarkStart w:id="0" w:name="_GoBack"/>
      <w:bookmarkEnd w:id="0"/>
      <w:r w:rsidRPr="000135DA">
        <w:rPr>
          <w:color w:val="1F497D"/>
          <w:sz w:val="28"/>
          <w:u w:val="single"/>
        </w:rPr>
        <w:t>The Good Nurse: A True Story of Medicine, Madness, and Murder</w:t>
      </w:r>
      <w:r w:rsidRPr="000135DA">
        <w:rPr>
          <w:color w:val="1F497D"/>
          <w:sz w:val="28"/>
        </w:rPr>
        <w:t xml:space="preserve">. Charles </w:t>
      </w:r>
      <w:proofErr w:type="spellStart"/>
      <w:r w:rsidRPr="000135DA">
        <w:rPr>
          <w:color w:val="1F497D"/>
          <w:sz w:val="28"/>
        </w:rPr>
        <w:t>Graeber</w:t>
      </w:r>
      <w:proofErr w:type="spellEnd"/>
      <w:r w:rsidRPr="000135DA">
        <w:rPr>
          <w:color w:val="1F497D"/>
          <w:sz w:val="28"/>
        </w:rPr>
        <w:t>. 2013.</w:t>
      </w:r>
    </w:p>
    <w:p w:rsidR="004E4446" w:rsidRPr="000135DA" w:rsidRDefault="004E4446"/>
    <w:p w:rsidR="006A678B" w:rsidRDefault="006A678B" w:rsidP="006A678B">
      <w:pPr>
        <w:rPr>
          <w:color w:val="1F497D"/>
          <w:sz w:val="28"/>
        </w:rPr>
      </w:pPr>
      <w:r>
        <w:rPr>
          <w:color w:val="1F497D"/>
          <w:sz w:val="28"/>
          <w:u w:val="single"/>
        </w:rPr>
        <w:t xml:space="preserve">The </w:t>
      </w:r>
      <w:r w:rsidRPr="008F649E">
        <w:rPr>
          <w:color w:val="1F497D"/>
          <w:sz w:val="28"/>
          <w:u w:val="single"/>
        </w:rPr>
        <w:t xml:space="preserve">Joint Commission and CMS Crosswalk: Comparing Hospital Standards and </w:t>
      </w:r>
      <w:proofErr w:type="spellStart"/>
      <w:r w:rsidRPr="008F649E">
        <w:rPr>
          <w:color w:val="1F497D"/>
          <w:sz w:val="28"/>
          <w:u w:val="single"/>
        </w:rPr>
        <w:t>CoPs</w:t>
      </w:r>
      <w:proofErr w:type="spellEnd"/>
      <w:r w:rsidRPr="008F649E">
        <w:rPr>
          <w:color w:val="1F497D"/>
          <w:sz w:val="28"/>
          <w:u w:val="single"/>
        </w:rPr>
        <w:t>.</w:t>
      </w:r>
      <w:r>
        <w:rPr>
          <w:color w:val="1F497D"/>
          <w:sz w:val="28"/>
        </w:rPr>
        <w:t xml:space="preserve"> </w:t>
      </w:r>
      <w:proofErr w:type="gramStart"/>
      <w:r>
        <w:rPr>
          <w:color w:val="1F497D"/>
          <w:sz w:val="28"/>
        </w:rPr>
        <w:t>The Joint Commission.</w:t>
      </w:r>
      <w:proofErr w:type="gramEnd"/>
      <w:r>
        <w:rPr>
          <w:color w:val="1F497D"/>
          <w:sz w:val="28"/>
        </w:rPr>
        <w:t xml:space="preserve"> 2016</w:t>
      </w:r>
    </w:p>
    <w:p w:rsidR="006A678B" w:rsidRDefault="006A678B" w:rsidP="006A678B">
      <w:pPr>
        <w:rPr>
          <w:color w:val="1F497D"/>
          <w:sz w:val="28"/>
        </w:rPr>
      </w:pPr>
    </w:p>
    <w:p w:rsidR="004E4446" w:rsidRPr="000135DA" w:rsidRDefault="00615627">
      <w:proofErr w:type="gramStart"/>
      <w:r w:rsidRPr="000135DA">
        <w:rPr>
          <w:color w:val="1F497D"/>
          <w:sz w:val="28"/>
          <w:u w:val="single"/>
        </w:rPr>
        <w:lastRenderedPageBreak/>
        <w:t>The Medical Staff and the Modern Hospital</w:t>
      </w:r>
      <w:r w:rsidRPr="000135DA">
        <w:rPr>
          <w:color w:val="1F497D"/>
          <w:sz w:val="28"/>
        </w:rPr>
        <w:t>.</w:t>
      </w:r>
      <w:proofErr w:type="gramEnd"/>
      <w:r w:rsidRPr="000135DA">
        <w:rPr>
          <w:color w:val="1F497D"/>
          <w:sz w:val="28"/>
        </w:rPr>
        <w:t xml:space="preserve"> Estes Park Institute.  1985. </w:t>
      </w:r>
    </w:p>
    <w:p w:rsidR="004E4446" w:rsidRPr="000135DA" w:rsidRDefault="004E4446"/>
    <w:p w:rsidR="004E4446" w:rsidRPr="000135DA" w:rsidRDefault="00615627">
      <w:r w:rsidRPr="000135DA">
        <w:rPr>
          <w:color w:val="1F497D"/>
          <w:sz w:val="28"/>
          <w:u w:val="single"/>
        </w:rPr>
        <w:t>The Medical Staff Handbook: A Guide to Joint Commission Standards</w:t>
      </w:r>
      <w:r w:rsidRPr="000135DA">
        <w:rPr>
          <w:color w:val="1F497D"/>
          <w:sz w:val="28"/>
        </w:rPr>
        <w:t xml:space="preserve">. The Joint Commission. </w:t>
      </w:r>
      <w:r w:rsidR="00600485" w:rsidRPr="000135DA">
        <w:rPr>
          <w:color w:val="1F497D"/>
          <w:sz w:val="28"/>
        </w:rPr>
        <w:t>3rd Edition. 2011</w:t>
      </w:r>
      <w:r w:rsidRPr="000135DA">
        <w:rPr>
          <w:color w:val="1F497D"/>
          <w:sz w:val="28"/>
        </w:rPr>
        <w:t>.</w:t>
      </w:r>
    </w:p>
    <w:p w:rsidR="004E4446" w:rsidRPr="000135DA" w:rsidRDefault="004E4446"/>
    <w:p w:rsidR="004E4446" w:rsidRPr="000135DA" w:rsidRDefault="00615627">
      <w:r w:rsidRPr="000135DA">
        <w:rPr>
          <w:color w:val="1F497D"/>
          <w:sz w:val="28"/>
          <w:u w:val="single"/>
        </w:rPr>
        <w:t>The Medical Staff Meeting Companion:  Tools and Techniques for Effective Presentations</w:t>
      </w:r>
      <w:r w:rsidRPr="000135DA">
        <w:rPr>
          <w:color w:val="1F497D"/>
          <w:sz w:val="28"/>
        </w:rPr>
        <w:t xml:space="preserve">.  </w:t>
      </w:r>
      <w:proofErr w:type="spellStart"/>
      <w:r w:rsidRPr="000135DA">
        <w:rPr>
          <w:color w:val="1F497D"/>
          <w:sz w:val="28"/>
        </w:rPr>
        <w:t>HCPro</w:t>
      </w:r>
      <w:proofErr w:type="spellEnd"/>
      <w:r w:rsidRPr="000135DA">
        <w:rPr>
          <w:color w:val="1F497D"/>
          <w:sz w:val="28"/>
        </w:rPr>
        <w:t>.  2008.</w:t>
      </w:r>
    </w:p>
    <w:p w:rsidR="004E4446" w:rsidRPr="000135DA" w:rsidRDefault="004E4446"/>
    <w:p w:rsidR="006A678B" w:rsidRDefault="006A678B" w:rsidP="006A678B">
      <w:pPr>
        <w:rPr>
          <w:color w:val="1F497D"/>
          <w:sz w:val="28"/>
        </w:rPr>
      </w:pPr>
      <w:r w:rsidRPr="000135DA">
        <w:rPr>
          <w:color w:val="1F497D"/>
          <w:sz w:val="28"/>
          <w:u w:val="single"/>
        </w:rPr>
        <w:t>Verify and Comply:  A Quick Reference Guide for Credentialing Standards</w:t>
      </w:r>
      <w:r w:rsidRPr="000135DA">
        <w:rPr>
          <w:color w:val="1F497D"/>
          <w:sz w:val="28"/>
        </w:rPr>
        <w:t xml:space="preserve">.  </w:t>
      </w:r>
      <w:proofErr w:type="gramStart"/>
      <w:r w:rsidRPr="000135DA">
        <w:rPr>
          <w:color w:val="1F497D"/>
          <w:sz w:val="28"/>
        </w:rPr>
        <w:t>HCPRO.</w:t>
      </w:r>
      <w:proofErr w:type="gramEnd"/>
      <w:r w:rsidRPr="000135DA">
        <w:rPr>
          <w:color w:val="1F497D"/>
          <w:sz w:val="28"/>
        </w:rPr>
        <w:t xml:space="preserve">  </w:t>
      </w:r>
      <w:proofErr w:type="gramStart"/>
      <w:r>
        <w:rPr>
          <w:color w:val="1F497D"/>
          <w:sz w:val="28"/>
        </w:rPr>
        <w:t>5</w:t>
      </w:r>
      <w:r w:rsidRPr="004B36DC">
        <w:rPr>
          <w:color w:val="1F497D"/>
          <w:sz w:val="28"/>
          <w:vertAlign w:val="superscript"/>
        </w:rPr>
        <w:t>th</w:t>
      </w:r>
      <w:r>
        <w:rPr>
          <w:color w:val="1F497D"/>
          <w:sz w:val="28"/>
        </w:rPr>
        <w:t xml:space="preserve"> </w:t>
      </w:r>
      <w:r w:rsidRPr="000135DA">
        <w:rPr>
          <w:color w:val="1F497D"/>
          <w:sz w:val="28"/>
        </w:rPr>
        <w:t>Edition.</w:t>
      </w:r>
      <w:proofErr w:type="gramEnd"/>
      <w:r w:rsidRPr="000135DA">
        <w:rPr>
          <w:color w:val="1F497D"/>
          <w:sz w:val="28"/>
        </w:rPr>
        <w:t xml:space="preserve">  </w:t>
      </w:r>
      <w:r>
        <w:rPr>
          <w:color w:val="1F497D"/>
          <w:sz w:val="28"/>
        </w:rPr>
        <w:t>2009</w:t>
      </w:r>
      <w:r w:rsidRPr="000135DA">
        <w:rPr>
          <w:color w:val="1F497D"/>
          <w:sz w:val="28"/>
        </w:rPr>
        <w:t>. (</w:t>
      </w:r>
      <w:r>
        <w:rPr>
          <w:color w:val="1F497D"/>
          <w:sz w:val="28"/>
        </w:rPr>
        <w:t xml:space="preserve">2 </w:t>
      </w:r>
      <w:r w:rsidRPr="000135DA">
        <w:rPr>
          <w:color w:val="1F497D"/>
          <w:sz w:val="28"/>
        </w:rPr>
        <w:t>copies)</w:t>
      </w:r>
    </w:p>
    <w:p w:rsidR="006A678B" w:rsidRDefault="006A678B" w:rsidP="006A678B">
      <w:pPr>
        <w:rPr>
          <w:color w:val="1F497D"/>
          <w:sz w:val="28"/>
        </w:rPr>
      </w:pPr>
    </w:p>
    <w:p w:rsidR="004E4446" w:rsidRDefault="004B36DC">
      <w:pPr>
        <w:rPr>
          <w:color w:val="1F497D"/>
          <w:sz w:val="28"/>
        </w:rPr>
      </w:pPr>
      <w:r w:rsidRPr="000135DA">
        <w:rPr>
          <w:color w:val="1F497D"/>
          <w:sz w:val="28"/>
          <w:u w:val="single"/>
        </w:rPr>
        <w:t>Verify and Comply:  A Quick Reference Guide for Credentialing Standards</w:t>
      </w:r>
      <w:r w:rsidRPr="000135DA">
        <w:rPr>
          <w:color w:val="1F497D"/>
          <w:sz w:val="28"/>
        </w:rPr>
        <w:t xml:space="preserve">.  HCPRO.  </w:t>
      </w:r>
      <w:r>
        <w:rPr>
          <w:color w:val="1F497D"/>
          <w:sz w:val="28"/>
        </w:rPr>
        <w:t>6</w:t>
      </w:r>
      <w:r w:rsidRPr="004B36DC">
        <w:rPr>
          <w:color w:val="1F497D"/>
          <w:sz w:val="28"/>
          <w:vertAlign w:val="superscript"/>
        </w:rPr>
        <w:t>th</w:t>
      </w:r>
      <w:r>
        <w:rPr>
          <w:color w:val="1F497D"/>
          <w:sz w:val="28"/>
        </w:rPr>
        <w:t xml:space="preserve"> </w:t>
      </w:r>
      <w:r w:rsidRPr="000135DA">
        <w:rPr>
          <w:color w:val="1F497D"/>
          <w:sz w:val="28"/>
        </w:rPr>
        <w:t xml:space="preserve">Edition.  </w:t>
      </w:r>
      <w:r>
        <w:rPr>
          <w:color w:val="1F497D"/>
          <w:sz w:val="28"/>
        </w:rPr>
        <w:t>2014</w:t>
      </w:r>
      <w:r w:rsidRPr="000135DA">
        <w:rPr>
          <w:color w:val="1F497D"/>
          <w:sz w:val="28"/>
        </w:rPr>
        <w:t>. (</w:t>
      </w:r>
      <w:r>
        <w:rPr>
          <w:color w:val="1F497D"/>
          <w:sz w:val="28"/>
        </w:rPr>
        <w:t xml:space="preserve">2 </w:t>
      </w:r>
      <w:r w:rsidRPr="000135DA">
        <w:rPr>
          <w:color w:val="1F497D"/>
          <w:sz w:val="28"/>
        </w:rPr>
        <w:t>copies)</w:t>
      </w:r>
    </w:p>
    <w:p w:rsidR="008F649E" w:rsidRDefault="008F649E">
      <w:pPr>
        <w:rPr>
          <w:color w:val="1F497D"/>
          <w:sz w:val="28"/>
        </w:rPr>
      </w:pPr>
    </w:p>
    <w:p w:rsidR="006A678B" w:rsidRDefault="00CA3E6A" w:rsidP="006A678B">
      <w:pPr>
        <w:rPr>
          <w:color w:val="FF0000"/>
          <w:sz w:val="28"/>
          <w:u w:val="single"/>
        </w:rPr>
      </w:pPr>
      <w:r w:rsidRPr="00CA3E6A">
        <w:rPr>
          <w:color w:val="1F497D" w:themeColor="text2"/>
          <w:sz w:val="28"/>
          <w:szCs w:val="28"/>
          <w:u w:val="single"/>
        </w:rPr>
        <w:t>Verify &amp; Comply: Credentialing, Medical Staff, and Ambulatory Care Standards</w:t>
      </w:r>
      <w:r w:rsidRPr="00CA3E6A">
        <w:rPr>
          <w:color w:val="1F497D" w:themeColor="text2"/>
          <w:sz w:val="28"/>
          <w:szCs w:val="28"/>
        </w:rPr>
        <w:t xml:space="preserve">. </w:t>
      </w:r>
      <w:proofErr w:type="spellStart"/>
      <w:proofErr w:type="gramStart"/>
      <w:r w:rsidRPr="00CA3E6A">
        <w:rPr>
          <w:color w:val="1F497D" w:themeColor="text2"/>
          <w:sz w:val="28"/>
          <w:szCs w:val="28"/>
        </w:rPr>
        <w:t>HCPro</w:t>
      </w:r>
      <w:proofErr w:type="spellEnd"/>
      <w:r w:rsidRPr="00CA3E6A">
        <w:rPr>
          <w:color w:val="1F497D" w:themeColor="text2"/>
          <w:sz w:val="28"/>
          <w:szCs w:val="28"/>
        </w:rPr>
        <w:t>.</w:t>
      </w:r>
      <w:proofErr w:type="gramEnd"/>
      <w:r w:rsidRPr="00CA3E6A">
        <w:rPr>
          <w:color w:val="1F497D" w:themeColor="text2"/>
          <w:sz w:val="28"/>
          <w:szCs w:val="28"/>
        </w:rPr>
        <w:t xml:space="preserve"> 2017.</w:t>
      </w:r>
      <w:r w:rsidR="006A678B" w:rsidRPr="006A678B">
        <w:rPr>
          <w:color w:val="FF0000"/>
          <w:sz w:val="28"/>
          <w:u w:val="single"/>
        </w:rPr>
        <w:t xml:space="preserve"> </w:t>
      </w:r>
    </w:p>
    <w:p w:rsidR="006A678B" w:rsidRDefault="006A678B" w:rsidP="006A678B">
      <w:pPr>
        <w:rPr>
          <w:color w:val="FF0000"/>
          <w:sz w:val="28"/>
          <w:u w:val="single"/>
        </w:rPr>
      </w:pPr>
    </w:p>
    <w:p w:rsidR="006A678B" w:rsidRPr="008A7463" w:rsidRDefault="006A678B" w:rsidP="006A678B">
      <w:pPr>
        <w:rPr>
          <w:color w:val="FF0000"/>
        </w:rPr>
      </w:pPr>
    </w:p>
    <w:p w:rsidR="00CA3E6A" w:rsidRPr="00CA3E6A" w:rsidRDefault="00CA3E6A">
      <w:pPr>
        <w:rPr>
          <w:color w:val="1F497D" w:themeColor="text2"/>
          <w:sz w:val="28"/>
          <w:szCs w:val="28"/>
        </w:rPr>
      </w:pPr>
    </w:p>
    <w:sectPr w:rsidR="00CA3E6A" w:rsidRPr="00CA3E6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80" w:rsidRDefault="00746080" w:rsidP="00553E1F">
      <w:r>
        <w:separator/>
      </w:r>
    </w:p>
  </w:endnote>
  <w:endnote w:type="continuationSeparator" w:id="0">
    <w:p w:rsidR="00746080" w:rsidRDefault="00746080" w:rsidP="0055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1F" w:rsidRDefault="004B36DC">
    <w:pPr>
      <w:pStyle w:val="Footer"/>
    </w:pPr>
    <w:r>
      <w:t xml:space="preserve">Updated </w:t>
    </w:r>
    <w:r w:rsidR="00CA3E6A">
      <w:t>2</w:t>
    </w:r>
    <w:r>
      <w:t>/</w:t>
    </w:r>
    <w:r w:rsidR="008F649E">
      <w:t>20</w:t>
    </w:r>
    <w:r w:rsidR="00553E1F">
      <w:t>/1</w:t>
    </w:r>
    <w:r w:rsidR="00CA3E6A">
      <w:t>8</w:t>
    </w:r>
    <w:r w:rsidR="00553E1F">
      <w:t xml:space="preserve"> by </w:t>
    </w:r>
    <w:r w:rsidR="00CA3E6A">
      <w:t>Shannon Rochon</w:t>
    </w:r>
    <w:r w:rsidR="00615627">
      <w:t xml:space="preserve">, </w:t>
    </w:r>
    <w:r w:rsidR="00CA3E6A">
      <w:t>Lending Library Coordinator</w:t>
    </w:r>
  </w:p>
  <w:p w:rsidR="00553E1F" w:rsidRDefault="0055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80" w:rsidRDefault="00746080" w:rsidP="00553E1F">
      <w:r>
        <w:separator/>
      </w:r>
    </w:p>
  </w:footnote>
  <w:footnote w:type="continuationSeparator" w:id="0">
    <w:p w:rsidR="00746080" w:rsidRDefault="00746080" w:rsidP="00553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46"/>
    <w:rsid w:val="000135DA"/>
    <w:rsid w:val="000916B3"/>
    <w:rsid w:val="001276B2"/>
    <w:rsid w:val="001B2F25"/>
    <w:rsid w:val="003C0FB1"/>
    <w:rsid w:val="004B36DC"/>
    <w:rsid w:val="004E4446"/>
    <w:rsid w:val="0055162F"/>
    <w:rsid w:val="00553E1F"/>
    <w:rsid w:val="00600485"/>
    <w:rsid w:val="00615627"/>
    <w:rsid w:val="006A678B"/>
    <w:rsid w:val="00746080"/>
    <w:rsid w:val="008A7463"/>
    <w:rsid w:val="008F649E"/>
    <w:rsid w:val="00967224"/>
    <w:rsid w:val="009E732C"/>
    <w:rsid w:val="00B10217"/>
    <w:rsid w:val="00B51EA8"/>
    <w:rsid w:val="00CA3E6A"/>
    <w:rsid w:val="00D177C0"/>
    <w:rsid w:val="00F10C1A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53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E1F"/>
  </w:style>
  <w:style w:type="paragraph" w:styleId="Footer">
    <w:name w:val="footer"/>
    <w:basedOn w:val="Normal"/>
    <w:link w:val="FooterChar"/>
    <w:uiPriority w:val="99"/>
    <w:unhideWhenUsed/>
    <w:rsid w:val="00553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E1F"/>
  </w:style>
  <w:style w:type="paragraph" w:styleId="BalloonText">
    <w:name w:val="Balloon Text"/>
    <w:basedOn w:val="Normal"/>
    <w:link w:val="BalloonTextChar"/>
    <w:uiPriority w:val="99"/>
    <w:semiHidden/>
    <w:unhideWhenUsed/>
    <w:rsid w:val="0055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53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E1F"/>
  </w:style>
  <w:style w:type="paragraph" w:styleId="Footer">
    <w:name w:val="footer"/>
    <w:basedOn w:val="Normal"/>
    <w:link w:val="FooterChar"/>
    <w:uiPriority w:val="99"/>
    <w:unhideWhenUsed/>
    <w:rsid w:val="00553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E1F"/>
  </w:style>
  <w:style w:type="paragraph" w:styleId="BalloonText">
    <w:name w:val="Balloon Text"/>
    <w:basedOn w:val="Normal"/>
    <w:link w:val="BalloonTextChar"/>
    <w:uiPriority w:val="99"/>
    <w:semiHidden/>
    <w:unhideWhenUsed/>
    <w:rsid w:val="00553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LL-Contents.doc.docx</vt:lpstr>
    </vt:vector>
  </TitlesOfParts>
  <Company>FCHN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LL-Contents.doc.docx</dc:title>
  <dc:creator>Allison Chapman</dc:creator>
  <cp:lastModifiedBy>Derick McQuerry</cp:lastModifiedBy>
  <cp:revision>2</cp:revision>
  <cp:lastPrinted>2014-09-19T19:23:00Z</cp:lastPrinted>
  <dcterms:created xsi:type="dcterms:W3CDTF">2018-04-26T14:35:00Z</dcterms:created>
  <dcterms:modified xsi:type="dcterms:W3CDTF">2018-04-26T14:35:00Z</dcterms:modified>
</cp:coreProperties>
</file>