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EF5" w14:textId="77777777" w:rsidR="00CF250B" w:rsidRP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t>Washington Cred</w:t>
      </w:r>
      <w:r w:rsidR="00FC641C">
        <w:rPr>
          <w:rFonts w:ascii="Arial" w:hAnsi="Arial" w:cs="Arial"/>
          <w:b/>
          <w:color w:val="000000" w:themeColor="text1"/>
          <w:sz w:val="24"/>
          <w:szCs w:val="24"/>
        </w:rPr>
        <w:t>entialing Standardization Group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Shared Delegation Audit Program</w:t>
      </w:r>
      <w:r w:rsidRPr="00CF250B">
        <w:rPr>
          <w:rFonts w:ascii="Arial" w:hAnsi="Arial" w:cs="Arial"/>
          <w:b/>
          <w:color w:val="000000" w:themeColor="text1"/>
          <w:sz w:val="24"/>
          <w:szCs w:val="24"/>
        </w:rPr>
        <w:br/>
        <w:t>Best Practice Tool for Ongoing Monitoring</w:t>
      </w:r>
    </w:p>
    <w:p w14:paraId="4FCE19E3" w14:textId="77777777" w:rsidR="00CF250B" w:rsidRDefault="00CF250B" w:rsidP="000D3FA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0C3F73D" w14:textId="77777777" w:rsidR="000D3FAE" w:rsidRDefault="00AE0A0C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best practice tool was created by the Washington Crede</w:t>
      </w:r>
      <w:r w:rsidR="005A73CC">
        <w:rPr>
          <w:rFonts w:ascii="Arial" w:hAnsi="Arial" w:cs="Arial"/>
          <w:color w:val="000000" w:themeColor="text1"/>
        </w:rPr>
        <w:t xml:space="preserve">ntialing Standardization Group, </w:t>
      </w:r>
      <w:r>
        <w:rPr>
          <w:rFonts w:ascii="Arial" w:hAnsi="Arial" w:cs="Arial"/>
          <w:color w:val="000000" w:themeColor="text1"/>
        </w:rPr>
        <w:t xml:space="preserve">Shared Delegation Audit Program to assist </w:t>
      </w:r>
      <w:r w:rsidR="000D3FAE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edical </w:t>
      </w:r>
      <w:r w:rsidR="000D3FAE"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/>
          <w:color w:val="000000" w:themeColor="text1"/>
        </w:rPr>
        <w:t>roups</w:t>
      </w:r>
      <w:r w:rsidR="000D3FAE">
        <w:rPr>
          <w:rFonts w:ascii="Arial" w:hAnsi="Arial" w:cs="Arial"/>
          <w:color w:val="000000" w:themeColor="text1"/>
        </w:rPr>
        <w:t xml:space="preserve"> that have taken on the responsibility of performing ongoing monitoring activit</w:t>
      </w:r>
      <w:r w:rsidR="00FC641C">
        <w:rPr>
          <w:rFonts w:ascii="Arial" w:hAnsi="Arial" w:cs="Arial"/>
          <w:color w:val="000000" w:themeColor="text1"/>
        </w:rPr>
        <w:t>ies on behalf of a Health Plan.</w:t>
      </w:r>
    </w:p>
    <w:p w14:paraId="68F0B22E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F07270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following Health Plan accreditation and regulatory requirements regarding ongoing monitoring of practitioner sanctions, </w:t>
      </w:r>
      <w:proofErr w:type="gramStart"/>
      <w:r>
        <w:rPr>
          <w:rFonts w:ascii="Arial" w:hAnsi="Arial" w:cs="Arial"/>
          <w:color w:val="000000" w:themeColor="text1"/>
        </w:rPr>
        <w:t>complaints</w:t>
      </w:r>
      <w:proofErr w:type="gramEnd"/>
      <w:r>
        <w:rPr>
          <w:rFonts w:ascii="Arial" w:hAnsi="Arial" w:cs="Arial"/>
          <w:color w:val="000000" w:themeColor="text1"/>
        </w:rPr>
        <w:t xml:space="preserve"> and quality issues between recredentialing cycles must be met: </w:t>
      </w:r>
    </w:p>
    <w:p w14:paraId="476329D3" w14:textId="77777777" w:rsidR="000D3FAE" w:rsidRDefault="000D3FAE" w:rsidP="000D3FAE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1818"/>
        <w:gridCol w:w="1687"/>
        <w:gridCol w:w="5603"/>
        <w:gridCol w:w="1711"/>
      </w:tblGrid>
      <w:tr w:rsidR="001B5B4C" w:rsidRPr="00CF250B" w14:paraId="1D787104" w14:textId="77777777" w:rsidTr="008A0965">
        <w:trPr>
          <w:tblHeader/>
        </w:trPr>
        <w:tc>
          <w:tcPr>
            <w:tcW w:w="1818" w:type="dxa"/>
            <w:shd w:val="clear" w:color="auto" w:fill="000000" w:themeFill="text1"/>
          </w:tcPr>
          <w:p w14:paraId="4248564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1687" w:type="dxa"/>
            <w:shd w:val="clear" w:color="auto" w:fill="000000" w:themeFill="text1"/>
          </w:tcPr>
          <w:p w14:paraId="6C2388DC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Required by</w:t>
            </w:r>
          </w:p>
        </w:tc>
        <w:tc>
          <w:tcPr>
            <w:tcW w:w="5603" w:type="dxa"/>
            <w:shd w:val="clear" w:color="auto" w:fill="000000" w:themeFill="text1"/>
          </w:tcPr>
          <w:p w14:paraId="2A46454D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Acceptable Sources</w:t>
            </w:r>
          </w:p>
        </w:tc>
        <w:tc>
          <w:tcPr>
            <w:tcW w:w="1711" w:type="dxa"/>
            <w:shd w:val="clear" w:color="auto" w:fill="000000" w:themeFill="text1"/>
          </w:tcPr>
          <w:p w14:paraId="64DD6BAB" w14:textId="77777777" w:rsidR="00FA2626" w:rsidRPr="00CF250B" w:rsidRDefault="00FA2626" w:rsidP="00FA262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Timeframe</w:t>
            </w:r>
          </w:p>
        </w:tc>
      </w:tr>
      <w:tr w:rsidR="001B5B4C" w:rsidRPr="00706737" w14:paraId="7BC9C7BF" w14:textId="77777777" w:rsidTr="008A0965">
        <w:tc>
          <w:tcPr>
            <w:tcW w:w="1818" w:type="dxa"/>
          </w:tcPr>
          <w:p w14:paraId="30945D87" w14:textId="77777777" w:rsidR="00FA2626" w:rsidRPr="00706737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Medicare and Medicaid sanctions</w:t>
            </w:r>
          </w:p>
        </w:tc>
        <w:tc>
          <w:tcPr>
            <w:tcW w:w="1687" w:type="dxa"/>
          </w:tcPr>
          <w:p w14:paraId="46D4CAED" w14:textId="77777777" w:rsidR="00FA2626" w:rsidRPr="00706737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706737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5FDA7F91" w14:textId="68112387" w:rsidR="001D2688" w:rsidRPr="00706737" w:rsidRDefault="001D2688" w:rsidP="001D26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706737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</w:p>
          <w:p w14:paraId="6C79B97E" w14:textId="748CF384" w:rsidR="00FA2626" w:rsidRPr="00706737" w:rsidRDefault="005152E7" w:rsidP="00FA26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9F063F" w:rsidRPr="005801C5">
                <w:rPr>
                  <w:rStyle w:val="Hyperlink"/>
                  <w:rFonts w:ascii="Arial" w:hAnsi="Arial" w:cs="Arial"/>
                </w:rPr>
                <w:t>Office of Inspector General, List of Excluded Individuals/Entities</w:t>
              </w:r>
            </w:hyperlink>
          </w:p>
          <w:p w14:paraId="3C88DDB7" w14:textId="3EF7DC94" w:rsidR="00A20C6F" w:rsidRPr="00706737" w:rsidRDefault="002F4443" w:rsidP="002F44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>Health Plans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with Medicare/Medicaid lines of business will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require checking </w:t>
            </w:r>
            <w:r w:rsidRPr="00706737">
              <w:rPr>
                <w:rFonts w:ascii="Arial" w:hAnsi="Arial" w:cs="Arial"/>
                <w:color w:val="000000" w:themeColor="text1"/>
              </w:rPr>
              <w:t>the Office of Inspector General, List of Excluded Individuals/Entities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directly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to meet CMS </w:t>
            </w:r>
            <w:r w:rsidR="00A46AE7" w:rsidRPr="00706737">
              <w:rPr>
                <w:rFonts w:ascii="Arial" w:hAnsi="Arial" w:cs="Arial"/>
                <w:color w:val="000000" w:themeColor="text1"/>
              </w:rPr>
              <w:t>recommendation</w:t>
            </w:r>
            <w:r w:rsidRPr="00706737">
              <w:rPr>
                <w:rFonts w:ascii="Arial" w:hAnsi="Arial" w:cs="Arial"/>
                <w:color w:val="000000" w:themeColor="text1"/>
              </w:rPr>
              <w:t>.</w:t>
            </w:r>
            <w:r w:rsidR="004B3CDF" w:rsidRPr="007067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20C6F" w:rsidRPr="00706737">
              <w:rPr>
                <w:rFonts w:ascii="Arial" w:hAnsi="Arial" w:cs="Arial"/>
                <w:color w:val="000000" w:themeColor="text1"/>
              </w:rPr>
              <w:t xml:space="preserve">The organization may use a </w:t>
            </w:r>
            <w:r w:rsidR="008A48BC" w:rsidRPr="00706737">
              <w:rPr>
                <w:rFonts w:ascii="Arial" w:hAnsi="Arial" w:cs="Arial"/>
                <w:color w:val="000000" w:themeColor="text1"/>
              </w:rPr>
              <w:t>vendor if</w:t>
            </w:r>
            <w:r w:rsidR="002B7B94" w:rsidRPr="00706737">
              <w:rPr>
                <w:rFonts w:ascii="Arial" w:hAnsi="Arial" w:cs="Arial"/>
                <w:color w:val="000000" w:themeColor="text1"/>
              </w:rPr>
              <w:t xml:space="preserve"> the vendor is directly checking the list.</w:t>
            </w:r>
          </w:p>
          <w:p w14:paraId="69AE89D9" w14:textId="77777777" w:rsidR="00FA2626" w:rsidRPr="00706737" w:rsidRDefault="00FA2626" w:rsidP="00A20C6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14:paraId="6D64AA4F" w14:textId="629D4C69" w:rsidR="000D72D3" w:rsidRDefault="00687637" w:rsidP="006876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  <w:p w14:paraId="47894670" w14:textId="77777777" w:rsidR="004469AF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  <w:p w14:paraId="49E69275" w14:textId="116D998F" w:rsidR="004469AF" w:rsidRPr="006057C7" w:rsidRDefault="004469AF" w:rsidP="004469AF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For Medicaid lines of business </w:t>
            </w:r>
            <w:r>
              <w:rPr>
                <w:rFonts w:ascii="Arial" w:hAnsi="Arial" w:cs="Arial"/>
                <w:color w:val="000000" w:themeColor="text1"/>
              </w:rPr>
              <w:t xml:space="preserve">OIG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02E3E4B6" w14:textId="3B209E46" w:rsidR="004469AF" w:rsidRPr="005801C5" w:rsidRDefault="004469AF" w:rsidP="0068763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B5B4C" w:rsidRPr="00706737" w14:paraId="4CBDE75E" w14:textId="77777777" w:rsidTr="008A0965">
        <w:tc>
          <w:tcPr>
            <w:tcW w:w="1818" w:type="dxa"/>
          </w:tcPr>
          <w:p w14:paraId="0700DBFC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sancti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ons or limitations on licensure</w:t>
            </w:r>
          </w:p>
        </w:tc>
        <w:tc>
          <w:tcPr>
            <w:tcW w:w="1687" w:type="dxa"/>
          </w:tcPr>
          <w:p w14:paraId="470404D3" w14:textId="77777777" w:rsidR="00FA2626" w:rsidRPr="005801C5" w:rsidRDefault="00FA2626" w:rsidP="004835D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  <w:r w:rsidR="00C44F6E" w:rsidRPr="005801C5">
              <w:rPr>
                <w:rFonts w:ascii="Arial" w:hAnsi="Arial" w:cs="Arial"/>
                <w:color w:val="000000" w:themeColor="text1"/>
              </w:rPr>
              <w:t>, URAC</w:t>
            </w:r>
          </w:p>
        </w:tc>
        <w:tc>
          <w:tcPr>
            <w:tcW w:w="5603" w:type="dxa"/>
          </w:tcPr>
          <w:p w14:paraId="21346C2A" w14:textId="438F0CE0" w:rsidR="001D2688" w:rsidRPr="005801C5" w:rsidRDefault="001D2688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 xml:space="preserve">NPDB Continuous Query; </w:t>
            </w:r>
            <w:r w:rsidRPr="005801C5">
              <w:rPr>
                <w:rFonts w:ascii="Arial" w:hAnsi="Arial" w:cs="Arial"/>
                <w:b/>
                <w:bCs/>
                <w:color w:val="000000" w:themeColor="text1"/>
              </w:rPr>
              <w:t>or</w:t>
            </w:r>
            <w:r w:rsidR="001E5AAE" w:rsidRPr="005801C5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</w:p>
          <w:p w14:paraId="0039E7ED" w14:textId="09B0C77A" w:rsidR="00E37C5A" w:rsidRPr="005801C5" w:rsidRDefault="005152E7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9" w:history="1">
              <w:hyperlink r:id="rId10" w:history="1">
                <w:r w:rsidR="000D72D3" w:rsidRPr="005801C5">
                  <w:rPr>
                    <w:rStyle w:val="Hyperlink"/>
                    <w:rFonts w:ascii="Arial" w:hAnsi="Arial" w:cs="Arial"/>
                  </w:rPr>
                  <w:t>Washington Medical Commission Newsletter (MD/PA)</w:t>
                </w:r>
                <w:r w:rsidR="001D2688" w:rsidRPr="005801C5">
                  <w:rPr>
                    <w:rStyle w:val="Hyperlink"/>
                    <w:rFonts w:ascii="Arial" w:hAnsi="Arial" w:cs="Arial"/>
                  </w:rPr>
                  <w:t xml:space="preserve"> – a quarterly publication; </w:t>
                </w:r>
                <w:r w:rsidR="001D2688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216EF1B3" w14:textId="464FA934" w:rsidR="00A54612" w:rsidRPr="005801C5" w:rsidRDefault="005152E7" w:rsidP="00FA26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hyperlink r:id="rId11" w:history="1">
              <w:hyperlink r:id="rId12" w:history="1">
                <w:r w:rsidR="00A54612" w:rsidRPr="005801C5">
                  <w:rPr>
                    <w:rStyle w:val="Hyperlink"/>
                    <w:rFonts w:ascii="Arial" w:hAnsi="Arial" w:cs="Arial"/>
                  </w:rPr>
                  <w:t xml:space="preserve">Washington Medical Commission Press Releases s (MD/PA); </w:t>
                </w:r>
                <w:r w:rsidR="00A54612" w:rsidRPr="005801C5">
                  <w:rPr>
                    <w:rStyle w:val="Hyperlink"/>
                    <w:rFonts w:ascii="Arial" w:hAnsi="Arial" w:cs="Arial"/>
                    <w:b/>
                    <w:bCs/>
                  </w:rPr>
                  <w:t>and</w:t>
                </w:r>
              </w:hyperlink>
            </w:hyperlink>
          </w:p>
          <w:p w14:paraId="341CA4AE" w14:textId="6C0F036D" w:rsidR="005801C5" w:rsidRPr="005801C5" w:rsidRDefault="005152E7" w:rsidP="005801C5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Arial" w:hAnsi="Arial" w:cs="Arial"/>
              </w:rPr>
            </w:pPr>
            <w:hyperlink r:id="rId13" w:history="1">
              <w:r w:rsidR="005801C5" w:rsidRPr="005801C5">
                <w:rPr>
                  <w:rStyle w:val="Hyperlink"/>
                  <w:rFonts w:ascii="Arial" w:hAnsi="Arial" w:cs="Arial"/>
                </w:rPr>
                <w:t xml:space="preserve">Washington State Department of Health, News Releases (all other practitioner types); </w:t>
              </w:r>
              <w:r w:rsidR="005801C5" w:rsidRPr="005801C5">
                <w:rPr>
                  <w:rStyle w:val="Hyperlink"/>
                  <w:rFonts w:ascii="Arial" w:hAnsi="Arial" w:cs="Arial"/>
                  <w:b/>
                  <w:bCs/>
                </w:rPr>
                <w:t>and</w:t>
              </w:r>
            </w:hyperlink>
          </w:p>
          <w:p w14:paraId="22BC3C15" w14:textId="386703BF" w:rsidR="00FA2626" w:rsidRPr="00706737" w:rsidRDefault="005A73CC" w:rsidP="007067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All other state licensing agencies where practitioners provide care to Health Plan members</w:t>
            </w:r>
            <w:r w:rsidR="0036147F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.</w:t>
            </w:r>
            <w:r w:rsidR="001E5AAE" w:rsidRPr="00706737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br/>
            </w:r>
          </w:p>
        </w:tc>
        <w:tc>
          <w:tcPr>
            <w:tcW w:w="1711" w:type="dxa"/>
          </w:tcPr>
          <w:p w14:paraId="2A59A93A" w14:textId="77777777" w:rsidR="00FA2626" w:rsidRPr="0070673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</w:t>
            </w:r>
            <w:r w:rsidR="00FA2626" w:rsidRPr="00706737">
              <w:rPr>
                <w:rFonts w:ascii="Arial" w:hAnsi="Arial" w:cs="Arial"/>
                <w:color w:val="000000" w:themeColor="text1"/>
              </w:rPr>
              <w:t>ithin 30 calendar days of its release by the reporting entity</w:t>
            </w:r>
          </w:p>
        </w:tc>
      </w:tr>
      <w:tr w:rsidR="001B5B4C" w:rsidRPr="00706737" w14:paraId="61366060" w14:textId="77777777" w:rsidTr="008A0965">
        <w:tc>
          <w:tcPr>
            <w:tcW w:w="1818" w:type="dxa"/>
          </w:tcPr>
          <w:p w14:paraId="2C61DE10" w14:textId="77777777" w:rsidR="00FA2626" w:rsidRPr="00706737" w:rsidRDefault="007F09C4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complaints</w:t>
            </w:r>
          </w:p>
        </w:tc>
        <w:tc>
          <w:tcPr>
            <w:tcW w:w="1687" w:type="dxa"/>
          </w:tcPr>
          <w:p w14:paraId="4190C84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6A603C09" w14:textId="77777777" w:rsidR="00FA2626" w:rsidRPr="00087554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The organization evaluates the history of complaints for all practitioners at least every six months.</w:t>
            </w:r>
            <w:r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8EC02DC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22AE2544" w14:textId="77777777" w:rsidTr="008A0965">
        <w:tc>
          <w:tcPr>
            <w:tcW w:w="1818" w:type="dxa"/>
          </w:tcPr>
          <w:p w14:paraId="7E1C3463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reviews information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 from identified adverse </w:t>
            </w:r>
            <w:proofErr w:type="gramStart"/>
            <w:r w:rsidR="007F09C4" w:rsidRPr="00706737">
              <w:rPr>
                <w:rFonts w:ascii="Arial" w:hAnsi="Arial" w:cs="Arial"/>
                <w:color w:val="000000" w:themeColor="text1"/>
              </w:rPr>
              <w:t>events</w:t>
            </w:r>
            <w:proofErr w:type="gramEnd"/>
          </w:p>
          <w:p w14:paraId="1B12C14A" w14:textId="77777777" w:rsidR="00E37C5A" w:rsidRPr="005801C5" w:rsidRDefault="00E37C5A" w:rsidP="00FA262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398DE928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NCQA, CMS</w:t>
            </w:r>
          </w:p>
        </w:tc>
        <w:tc>
          <w:tcPr>
            <w:tcW w:w="5603" w:type="dxa"/>
          </w:tcPr>
          <w:p w14:paraId="143682FE" w14:textId="77777777" w:rsidR="00FA2626" w:rsidRPr="006057C7" w:rsidRDefault="00FA2626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87554">
              <w:rPr>
                <w:rFonts w:ascii="Arial" w:hAnsi="Arial" w:cs="Arial"/>
                <w:color w:val="000000" w:themeColor="text1"/>
              </w:rPr>
              <w:t>The organization monitors for adverse events at least every six months.</w:t>
            </w:r>
            <w:r w:rsidR="006273BA" w:rsidRPr="006057C7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0A4C0D7D" w14:textId="77777777" w:rsidR="00FA2626" w:rsidRPr="006057C7" w:rsidRDefault="00687637" w:rsidP="00FA2626">
            <w:pPr>
              <w:rPr>
                <w:rFonts w:ascii="Arial" w:hAnsi="Arial" w:cs="Arial"/>
                <w:color w:val="000000" w:themeColor="text1"/>
              </w:rPr>
            </w:pPr>
            <w:r w:rsidRPr="006057C7">
              <w:rPr>
                <w:rFonts w:ascii="Arial" w:hAnsi="Arial" w:cs="Arial"/>
                <w:color w:val="000000" w:themeColor="text1"/>
              </w:rPr>
              <w:t>e</w:t>
            </w:r>
            <w:r w:rsidR="00FA2626" w:rsidRPr="006057C7">
              <w:rPr>
                <w:rFonts w:ascii="Arial" w:hAnsi="Arial" w:cs="Arial"/>
                <w:color w:val="000000" w:themeColor="text1"/>
              </w:rPr>
              <w:t>very six months</w:t>
            </w:r>
          </w:p>
        </w:tc>
      </w:tr>
      <w:tr w:rsidR="001B5B4C" w:rsidRPr="00706737" w14:paraId="49CAA1E0" w14:textId="77777777" w:rsidTr="008A0965">
        <w:tc>
          <w:tcPr>
            <w:tcW w:w="1818" w:type="dxa"/>
          </w:tcPr>
          <w:p w14:paraId="0DD865AB" w14:textId="77777777" w:rsidR="00BE1D75" w:rsidRPr="005801C5" w:rsidRDefault="00FA2626" w:rsidP="002053F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Collects and rev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iews the Medicare </w:t>
            </w:r>
            <w:proofErr w:type="spellStart"/>
            <w:r w:rsidR="007F09C4" w:rsidRPr="00706737">
              <w:rPr>
                <w:rFonts w:ascii="Arial" w:hAnsi="Arial" w:cs="Arial"/>
                <w:color w:val="000000" w:themeColor="text1"/>
              </w:rPr>
              <w:t>Opt</w:t>
            </w:r>
            <w:proofErr w:type="spellEnd"/>
            <w:r w:rsidR="007F09C4" w:rsidRPr="00706737">
              <w:rPr>
                <w:rFonts w:ascii="Arial" w:hAnsi="Arial" w:cs="Arial"/>
                <w:color w:val="000000" w:themeColor="text1"/>
              </w:rPr>
              <w:t xml:space="preserve"> Out List</w:t>
            </w:r>
          </w:p>
          <w:p w14:paraId="41C0FAEE" w14:textId="77777777" w:rsidR="00E37C5A" w:rsidRPr="005801C5" w:rsidRDefault="00E37C5A" w:rsidP="002053F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7" w:type="dxa"/>
          </w:tcPr>
          <w:p w14:paraId="236763F0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lastRenderedPageBreak/>
              <w:t>CMS</w:t>
            </w:r>
          </w:p>
        </w:tc>
        <w:tc>
          <w:tcPr>
            <w:tcW w:w="5603" w:type="dxa"/>
          </w:tcPr>
          <w:p w14:paraId="5071C21B" w14:textId="77777777" w:rsidR="00A20C6F" w:rsidRPr="00706737" w:rsidRDefault="005152E7" w:rsidP="000B6BB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4" w:history="1">
              <w:r w:rsidR="009F063F" w:rsidRPr="005801C5">
                <w:rPr>
                  <w:rStyle w:val="Hyperlink"/>
                  <w:rFonts w:ascii="Arial" w:hAnsi="Arial" w:cs="Arial"/>
                </w:rPr>
                <w:t xml:space="preserve">Medicare </w:t>
              </w:r>
              <w:proofErr w:type="spellStart"/>
              <w:r w:rsidR="009F063F" w:rsidRPr="005801C5">
                <w:rPr>
                  <w:rStyle w:val="Hyperlink"/>
                  <w:rFonts w:ascii="Arial" w:hAnsi="Arial" w:cs="Arial"/>
                </w:rPr>
                <w:t>Opt</w:t>
              </w:r>
              <w:proofErr w:type="spellEnd"/>
              <w:r w:rsidR="009F063F" w:rsidRPr="005801C5">
                <w:rPr>
                  <w:rStyle w:val="Hyperlink"/>
                  <w:rFonts w:ascii="Arial" w:hAnsi="Arial" w:cs="Arial"/>
                </w:rPr>
                <w:t xml:space="preserve"> Out Affidavits (data.CMS.gov website)</w:t>
              </w:r>
            </w:hyperlink>
          </w:p>
          <w:p w14:paraId="3730706F" w14:textId="77777777" w:rsidR="00FA2626" w:rsidRPr="00706737" w:rsidRDefault="00FA2626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8561802" w14:textId="77777777" w:rsidR="00927A25" w:rsidRPr="00706737" w:rsidRDefault="00927A25" w:rsidP="00FC641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1" w:type="dxa"/>
          </w:tcPr>
          <w:p w14:paraId="3570F743" w14:textId="33715B8A" w:rsidR="000D72D3" w:rsidRPr="00706737" w:rsidRDefault="000D72D3" w:rsidP="00706737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lastRenderedPageBreak/>
              <w:t xml:space="preserve">within 30 calendar days of its release </w:t>
            </w:r>
            <w:r w:rsidRPr="00706737">
              <w:rPr>
                <w:rFonts w:ascii="Arial" w:hAnsi="Arial" w:cs="Arial"/>
                <w:color w:val="000000" w:themeColor="text1"/>
              </w:rPr>
              <w:lastRenderedPageBreak/>
              <w:t>by the reporting entity</w:t>
            </w:r>
          </w:p>
        </w:tc>
      </w:tr>
      <w:tr w:rsidR="001B5B4C" w:rsidRPr="00706737" w14:paraId="5E95B356" w14:textId="77777777" w:rsidTr="008A0965">
        <w:tc>
          <w:tcPr>
            <w:tcW w:w="1818" w:type="dxa"/>
          </w:tcPr>
          <w:p w14:paraId="7DB0F4B9" w14:textId="77777777" w:rsidR="00FA2626" w:rsidRPr="005801C5" w:rsidRDefault="00FA2626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lastRenderedPageBreak/>
              <w:t>Collects and reviews M</w:t>
            </w:r>
            <w:r w:rsidR="007F09C4" w:rsidRPr="00706737">
              <w:rPr>
                <w:rFonts w:ascii="Arial" w:hAnsi="Arial" w:cs="Arial"/>
                <w:color w:val="000000" w:themeColor="text1"/>
              </w:rPr>
              <w:t>edicare and Medicaid sanctions</w:t>
            </w:r>
            <w:r w:rsidR="001B5B4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687" w:type="dxa"/>
          </w:tcPr>
          <w:p w14:paraId="08A9620F" w14:textId="77777777" w:rsidR="00FA2626" w:rsidRPr="005801C5" w:rsidRDefault="00FA2626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65238EDF" w14:textId="27DF42BC" w:rsidR="00FA2626" w:rsidRPr="00706737" w:rsidRDefault="005152E7" w:rsidP="00FA262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15" w:history="1">
              <w:r w:rsidR="00FA2626" w:rsidRPr="005801C5">
                <w:rPr>
                  <w:rStyle w:val="Hyperlink"/>
                  <w:rFonts w:ascii="Arial" w:hAnsi="Arial" w:cs="Arial"/>
                </w:rPr>
                <w:t>System for Award Management</w:t>
              </w:r>
            </w:hyperlink>
          </w:p>
          <w:p w14:paraId="202CEE69" w14:textId="77777777" w:rsidR="00DE6085" w:rsidRPr="005801C5" w:rsidRDefault="00C56554" w:rsidP="00DE60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  <w:u w:val="single"/>
              </w:rPr>
              <w:t>Note:</w:t>
            </w:r>
            <w:r w:rsidRPr="00706737">
              <w:rPr>
                <w:rFonts w:ascii="Arial" w:hAnsi="Arial" w:cs="Arial"/>
                <w:color w:val="000000" w:themeColor="text1"/>
              </w:rPr>
              <w:t xml:space="preserve"> If the organization choses to use the NPDB Continuous Query, be aware that SAM is not included, and the organization must still query SAM.  </w:t>
            </w:r>
            <w:r w:rsidR="005B75CB" w:rsidRPr="005801C5">
              <w:rPr>
                <w:rFonts w:ascii="Arial" w:hAnsi="Arial" w:cs="Arial"/>
                <w:color w:val="000000" w:themeColor="text1"/>
              </w:rPr>
              <w:t xml:space="preserve">The organization may use a vendor. </w:t>
            </w:r>
            <w:r w:rsidR="00FC641C" w:rsidRPr="005801C5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711" w:type="dxa"/>
          </w:tcPr>
          <w:p w14:paraId="76C2ED1C" w14:textId="65890EF1" w:rsidR="00FC641C" w:rsidRPr="00706737" w:rsidRDefault="000D72D3" w:rsidP="00FC641C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  <w:p w14:paraId="2F0F4981" w14:textId="77777777" w:rsidR="00FC641C" w:rsidRPr="005801C5" w:rsidRDefault="00FC641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788396ED" w14:textId="77777777" w:rsidR="00E37C5A" w:rsidRPr="006057C7" w:rsidRDefault="00FC641C" w:rsidP="00BE2C46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For Medicaid</w:t>
            </w:r>
            <w:r w:rsidR="006273BA" w:rsidRPr="005801C5">
              <w:rPr>
                <w:rFonts w:ascii="Arial" w:hAnsi="Arial" w:cs="Arial"/>
                <w:color w:val="000000" w:themeColor="text1"/>
              </w:rPr>
              <w:t xml:space="preserve"> lines of business </w:t>
            </w:r>
            <w:r w:rsidRPr="00087554">
              <w:rPr>
                <w:rFonts w:ascii="Arial" w:hAnsi="Arial" w:cs="Arial"/>
                <w:color w:val="000000" w:themeColor="text1"/>
              </w:rPr>
              <w:t>must be run by 15</w:t>
            </w:r>
            <w:r w:rsidRPr="006057C7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6057C7">
              <w:rPr>
                <w:rFonts w:ascii="Arial" w:hAnsi="Arial" w:cs="Arial"/>
                <w:color w:val="000000" w:themeColor="text1"/>
              </w:rPr>
              <w:t xml:space="preserve"> of the month.</w:t>
            </w:r>
          </w:p>
          <w:p w14:paraId="6B4203B9" w14:textId="77777777" w:rsidR="004565B0" w:rsidRPr="006057C7" w:rsidRDefault="004565B0" w:rsidP="00BE2C4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E1D75" w:rsidRPr="008528FD" w14:paraId="34816D49" w14:textId="77777777" w:rsidTr="008A0965">
        <w:tc>
          <w:tcPr>
            <w:tcW w:w="1818" w:type="dxa"/>
          </w:tcPr>
          <w:p w14:paraId="300DD012" w14:textId="77777777" w:rsidR="00BE1D75" w:rsidRPr="008528FD" w:rsidRDefault="00BE1D75" w:rsidP="00FA26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Preclusion List</w:t>
            </w:r>
          </w:p>
        </w:tc>
        <w:tc>
          <w:tcPr>
            <w:tcW w:w="1687" w:type="dxa"/>
          </w:tcPr>
          <w:p w14:paraId="1CF4169C" w14:textId="77777777" w:rsidR="00BE1D75" w:rsidRPr="00C21D36" w:rsidRDefault="00BE1D75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B1430DE" w14:textId="77777777" w:rsidR="00BE1D75" w:rsidRDefault="00BE1D75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Preclusion List</w:t>
            </w:r>
          </w:p>
          <w:p w14:paraId="30A39874" w14:textId="77777777" w:rsidR="00BE1D75" w:rsidRDefault="00BE1D75" w:rsidP="00BE1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E1D75">
              <w:rPr>
                <w:rFonts w:ascii="Arial" w:hAnsi="Arial" w:cs="Arial"/>
                <w:u w:val="single"/>
              </w:rPr>
              <w:t>Note:</w:t>
            </w:r>
            <w:r w:rsidRPr="00BE1D75">
              <w:rPr>
                <w:rFonts w:ascii="Arial" w:hAnsi="Arial" w:cs="Arial"/>
              </w:rPr>
              <w:t xml:space="preserve"> Some Health Plans with Medicare lines of business may require checking the Preclusion List</w:t>
            </w:r>
            <w:r>
              <w:rPr>
                <w:rFonts w:ascii="Arial" w:hAnsi="Arial" w:cs="Arial"/>
              </w:rPr>
              <w:t xml:space="preserve">. The Health Plan is responsible for sending the Preclusion List to the </w:t>
            </w:r>
            <w:r w:rsidR="002053FC">
              <w:rPr>
                <w:rFonts w:ascii="Arial" w:hAnsi="Arial" w:cs="Arial"/>
              </w:rPr>
              <w:t xml:space="preserve">Medical Group. </w:t>
            </w:r>
          </w:p>
          <w:p w14:paraId="0F1C71E3" w14:textId="77777777" w:rsidR="00EB1277" w:rsidRPr="00EB1277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5149B97A" w14:textId="77777777" w:rsidR="00BE1D75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Monthly</w:t>
            </w:r>
          </w:p>
          <w:p w14:paraId="145D5703" w14:textId="77777777" w:rsidR="002053FC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</w:p>
          <w:p w14:paraId="5BDFD1D3" w14:textId="77777777" w:rsidR="002053FC" w:rsidRPr="005B75CB" w:rsidRDefault="002053FC" w:rsidP="00FC64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Within five (5) working days of receipt</w:t>
            </w:r>
          </w:p>
        </w:tc>
      </w:tr>
      <w:tr w:rsidR="00137E1D" w:rsidRPr="00706737" w14:paraId="465D650D" w14:textId="77777777" w:rsidTr="008A0965">
        <w:tc>
          <w:tcPr>
            <w:tcW w:w="1818" w:type="dxa"/>
          </w:tcPr>
          <w:p w14:paraId="644A56FE" w14:textId="77777777" w:rsidR="00137E1D" w:rsidRPr="005801C5" w:rsidRDefault="00C0368B" w:rsidP="00FA2626">
            <w:pPr>
              <w:rPr>
                <w:rFonts w:ascii="Arial" w:hAnsi="Arial" w:cs="Arial"/>
                <w:color w:val="000000" w:themeColor="text1"/>
              </w:rPr>
            </w:pPr>
            <w:r w:rsidRPr="00706737">
              <w:rPr>
                <w:rFonts w:ascii="Arial" w:hAnsi="Arial" w:cs="Arial"/>
                <w:color w:val="000000" w:themeColor="text1"/>
              </w:rPr>
              <w:t xml:space="preserve">Collects and reviews state Medicaid sanctions and exclusions </w:t>
            </w:r>
          </w:p>
        </w:tc>
        <w:tc>
          <w:tcPr>
            <w:tcW w:w="1687" w:type="dxa"/>
          </w:tcPr>
          <w:p w14:paraId="12F84770" w14:textId="77777777" w:rsidR="00137E1D" w:rsidRPr="005801C5" w:rsidRDefault="00137E1D" w:rsidP="00FA26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CMS</w:t>
            </w:r>
          </w:p>
        </w:tc>
        <w:tc>
          <w:tcPr>
            <w:tcW w:w="5603" w:type="dxa"/>
          </w:tcPr>
          <w:p w14:paraId="59D93C26" w14:textId="77777777" w:rsidR="00137E1D" w:rsidRPr="00087554" w:rsidRDefault="00C0368B" w:rsidP="00FA26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87554">
              <w:rPr>
                <w:rFonts w:ascii="Arial" w:hAnsi="Arial" w:cs="Arial"/>
              </w:rPr>
              <w:t>Medicaid Provider Termination &amp; Exclusion List(s)</w:t>
            </w:r>
          </w:p>
          <w:p w14:paraId="7DE55AF0" w14:textId="77777777" w:rsidR="008A0965" w:rsidRPr="00706737" w:rsidRDefault="008A0965" w:rsidP="008528FD">
            <w:pPr>
              <w:pStyle w:val="ListParagraph"/>
              <w:numPr>
                <w:ilvl w:val="1"/>
                <w:numId w:val="3"/>
              </w:numPr>
              <w:ind w:left="706" w:hanging="300"/>
              <w:rPr>
                <w:rFonts w:ascii="Arial" w:hAnsi="Arial" w:cs="Arial"/>
                <w:color w:val="1F497D"/>
              </w:rPr>
            </w:pPr>
            <w:r w:rsidRPr="006057C7">
              <w:rPr>
                <w:rFonts w:ascii="Arial" w:hAnsi="Arial" w:cs="Arial"/>
              </w:rPr>
              <w:t xml:space="preserve">Washington: </w:t>
            </w:r>
            <w:hyperlink r:id="rId16" w:history="1">
              <w:r w:rsidRPr="00087554">
                <w:rPr>
                  <w:rStyle w:val="Hyperlink"/>
                  <w:rFonts w:ascii="Arial" w:hAnsi="Arial" w:cs="Arial"/>
                </w:rPr>
                <w:t>https://www.hca.wa.gov/billers-providers/apple-health-medicaid-providers/provider-termination-and-exclusion-list</w:t>
              </w:r>
            </w:hyperlink>
          </w:p>
          <w:p w14:paraId="62DEA0EC" w14:textId="77777777" w:rsidR="008A0965" w:rsidRPr="00706737" w:rsidRDefault="008A0965" w:rsidP="004565B0">
            <w:pPr>
              <w:pStyle w:val="ListParagraph"/>
              <w:numPr>
                <w:ilvl w:val="1"/>
                <w:numId w:val="3"/>
              </w:numPr>
              <w:ind w:left="706" w:hanging="270"/>
              <w:rPr>
                <w:rFonts w:ascii="Arial" w:hAnsi="Arial" w:cs="Arial"/>
                <w:color w:val="1F497D"/>
              </w:rPr>
            </w:pPr>
            <w:r w:rsidRPr="00706737">
              <w:rPr>
                <w:rFonts w:ascii="Arial" w:hAnsi="Arial" w:cs="Arial"/>
              </w:rPr>
              <w:t xml:space="preserve">Idaho: </w:t>
            </w:r>
            <w:hyperlink r:id="rId17" w:history="1">
              <w:r w:rsidRPr="00087554">
                <w:rPr>
                  <w:rStyle w:val="Hyperlink"/>
                  <w:rFonts w:ascii="Arial" w:hAnsi="Arial" w:cs="Arial"/>
                </w:rPr>
                <w:t>http://healthandwelfare.idaho.gov/AboutUs/FraudReportPublicAssistanceFraud/tabid/136/Default.aspx</w:t>
              </w:r>
            </w:hyperlink>
          </w:p>
          <w:p w14:paraId="11D061C4" w14:textId="77777777" w:rsidR="000D72D3" w:rsidRPr="00706737" w:rsidRDefault="00C0368B" w:rsidP="00EB12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06737">
              <w:rPr>
                <w:rFonts w:ascii="Arial" w:hAnsi="Arial" w:cs="Arial"/>
                <w:u w:val="single"/>
              </w:rPr>
              <w:t>Note:</w:t>
            </w:r>
            <w:r w:rsidRPr="00706737">
              <w:rPr>
                <w:rFonts w:ascii="Arial" w:hAnsi="Arial" w:cs="Arial"/>
              </w:rPr>
              <w:t xml:space="preserve"> Some Health Plans with Medicaid lines of business require delegates to verify that the practitioner is not terminated or excluded in any state that they are practicing.</w:t>
            </w:r>
            <w:r w:rsidR="000D72D3" w:rsidRPr="005801C5">
              <w:rPr>
                <w:rFonts w:ascii="Arial" w:hAnsi="Arial" w:cs="Arial"/>
              </w:rPr>
              <w:t xml:space="preserve"> The</w:t>
            </w:r>
            <w:r w:rsidR="000D72D3" w:rsidRPr="00706737">
              <w:rPr>
                <w:rFonts w:ascii="Arial" w:hAnsi="Arial" w:cs="Arial"/>
              </w:rPr>
              <w:t xml:space="preserve"> organization may use a vendor</w:t>
            </w:r>
            <w:r w:rsidR="00EB1277" w:rsidRPr="00706737">
              <w:rPr>
                <w:rFonts w:ascii="Arial" w:hAnsi="Arial" w:cs="Arial"/>
              </w:rPr>
              <w:t>.</w:t>
            </w:r>
          </w:p>
          <w:p w14:paraId="0243627D" w14:textId="77777777" w:rsidR="00EB1277" w:rsidRPr="005801C5" w:rsidRDefault="00EB1277" w:rsidP="00EB1277">
            <w:pPr>
              <w:rPr>
                <w:rFonts w:ascii="Arial" w:hAnsi="Arial" w:cs="Arial"/>
              </w:rPr>
            </w:pPr>
          </w:p>
        </w:tc>
        <w:tc>
          <w:tcPr>
            <w:tcW w:w="1711" w:type="dxa"/>
          </w:tcPr>
          <w:p w14:paraId="6E26176B" w14:textId="77777777" w:rsidR="00890FBE" w:rsidRPr="005801C5" w:rsidRDefault="00890FBE" w:rsidP="00FC641C">
            <w:pPr>
              <w:rPr>
                <w:rFonts w:ascii="Arial" w:hAnsi="Arial" w:cs="Arial"/>
                <w:color w:val="000000" w:themeColor="text1"/>
              </w:rPr>
            </w:pPr>
            <w:r w:rsidRPr="005801C5">
              <w:rPr>
                <w:rFonts w:ascii="Arial" w:hAnsi="Arial" w:cs="Arial"/>
                <w:color w:val="000000" w:themeColor="text1"/>
              </w:rPr>
              <w:t>within 30 calendar days of its release by the reporting entity</w:t>
            </w:r>
          </w:p>
        </w:tc>
      </w:tr>
    </w:tbl>
    <w:p w14:paraId="07FA73F9" w14:textId="77777777" w:rsidR="002F4443" w:rsidRDefault="002F4443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E3FDF8A" w14:textId="77777777" w:rsidR="0075462D" w:rsidRPr="000B6BB7" w:rsidRDefault="0075462D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For all applicable activities,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describe its processes in policies and procedures and produce evidence of ongoing monitoring. </w:t>
      </w:r>
      <w:r w:rsidR="005425EA" w:rsidRPr="000B6BB7">
        <w:rPr>
          <w:rFonts w:ascii="Arial" w:hAnsi="Arial" w:cs="Arial"/>
          <w:color w:val="000000" w:themeColor="text1"/>
        </w:rPr>
        <w:t xml:space="preserve">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5425EA" w:rsidRPr="000B6BB7">
        <w:rPr>
          <w:rFonts w:ascii="Arial" w:hAnsi="Arial" w:cs="Arial"/>
          <w:color w:val="000000" w:themeColor="text1"/>
        </w:rPr>
        <w:t xml:space="preserve"> must also describe in policies and procedures what interventions it will implement if there is evidence of poor quality that could affect the health and safety of </w:t>
      </w:r>
      <w:r w:rsidR="00FE6FC1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Group’s</w:t>
      </w:r>
      <w:r w:rsidR="005425EA" w:rsidRPr="000B6BB7">
        <w:rPr>
          <w:rFonts w:ascii="Arial" w:hAnsi="Arial" w:cs="Arial"/>
          <w:color w:val="000000" w:themeColor="text1"/>
        </w:rPr>
        <w:t xml:space="preserve"> patients. </w:t>
      </w:r>
    </w:p>
    <w:p w14:paraId="636F80E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7B21575" w14:textId="77777777" w:rsidR="00D44C3B" w:rsidRPr="000B6BB7" w:rsidRDefault="00D44C3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At a minimum, ongoing monitoring logs must document </w:t>
      </w:r>
      <w:r w:rsidR="00FE6FC1" w:rsidRPr="000B6BB7">
        <w:rPr>
          <w:rFonts w:ascii="Arial" w:hAnsi="Arial" w:cs="Arial"/>
          <w:color w:val="000000" w:themeColor="text1"/>
        </w:rPr>
        <w:t xml:space="preserve">the following: </w:t>
      </w:r>
      <w:r w:rsidRPr="000B6BB7">
        <w:rPr>
          <w:rFonts w:ascii="Arial" w:hAnsi="Arial" w:cs="Arial"/>
          <w:color w:val="000000" w:themeColor="text1"/>
        </w:rPr>
        <w:t>date of the report (date information was r</w:t>
      </w:r>
      <w:r w:rsidR="003C2941" w:rsidRPr="000B6BB7">
        <w:rPr>
          <w:rFonts w:ascii="Arial" w:hAnsi="Arial" w:cs="Arial"/>
          <w:color w:val="000000" w:themeColor="text1"/>
        </w:rPr>
        <w:t>eleased by the reporting entity)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 xml:space="preserve">date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3C2941" w:rsidRPr="000B6BB7">
        <w:rPr>
          <w:rFonts w:ascii="Arial" w:hAnsi="Arial" w:cs="Arial"/>
          <w:color w:val="000000" w:themeColor="text1"/>
        </w:rPr>
        <w:t xml:space="preserve"> reviewed the report</w:t>
      </w:r>
      <w:r w:rsidR="00FE6FC1" w:rsidRPr="000B6BB7">
        <w:rPr>
          <w:rFonts w:ascii="Arial" w:hAnsi="Arial" w:cs="Arial"/>
          <w:color w:val="000000" w:themeColor="text1"/>
        </w:rPr>
        <w:t xml:space="preserve">; </w:t>
      </w:r>
      <w:r w:rsidR="003C2941" w:rsidRPr="000B6BB7">
        <w:rPr>
          <w:rFonts w:ascii="Arial" w:hAnsi="Arial" w:cs="Arial"/>
          <w:color w:val="000000" w:themeColor="text1"/>
        </w:rPr>
        <w:t>findings</w:t>
      </w:r>
      <w:r w:rsidR="00FE6FC1" w:rsidRPr="000B6BB7">
        <w:rPr>
          <w:rFonts w:ascii="Arial" w:hAnsi="Arial" w:cs="Arial"/>
          <w:color w:val="000000" w:themeColor="text1"/>
        </w:rPr>
        <w:t>; and</w:t>
      </w:r>
      <w:r w:rsidR="003C2941" w:rsidRPr="000B6BB7">
        <w:rPr>
          <w:rFonts w:ascii="Arial" w:hAnsi="Arial" w:cs="Arial"/>
          <w:color w:val="000000" w:themeColor="text1"/>
        </w:rPr>
        <w:t xml:space="preserve"> initials of staff member who performed the review. </w:t>
      </w:r>
    </w:p>
    <w:p w14:paraId="15EE1208" w14:textId="77777777" w:rsidR="009E63BF" w:rsidRPr="00CF250B" w:rsidRDefault="009E63BF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367F4A" w14:textId="77777777" w:rsidR="005F4FFB" w:rsidRPr="000B6BB7" w:rsidRDefault="005F4FFB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uses the NPDB Continuous Query for ongoing monitoring, proof of </w:t>
      </w:r>
      <w:r w:rsidR="00046571">
        <w:rPr>
          <w:rFonts w:ascii="Arial" w:hAnsi="Arial" w:cs="Arial"/>
          <w:color w:val="000000" w:themeColor="text1"/>
        </w:rPr>
        <w:t xml:space="preserve">annual </w:t>
      </w:r>
      <w:r w:rsidRPr="000B6BB7">
        <w:rPr>
          <w:rFonts w:ascii="Arial" w:hAnsi="Arial" w:cs="Arial"/>
          <w:color w:val="000000" w:themeColor="text1"/>
        </w:rPr>
        <w:t xml:space="preserve">enrollment must be present in each credentialing file,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demonstrate that continuous query notifications are viewed within 30 calendar days of a new alert. </w:t>
      </w:r>
      <w:r w:rsidR="007D1C53"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 must document review of each new alert on an ongoing monitoring log. </w:t>
      </w:r>
      <w:r w:rsidRPr="000B6BB7">
        <w:rPr>
          <w:rFonts w:ascii="Arial" w:hAnsi="Arial" w:cs="Arial"/>
          <w:color w:val="000000" w:themeColor="text1"/>
        </w:rPr>
        <w:t xml:space="preserve"> </w:t>
      </w:r>
    </w:p>
    <w:p w14:paraId="6ABE3789" w14:textId="77777777" w:rsidR="000B6BB7" w:rsidRPr="00CF250B" w:rsidRDefault="000B6BB7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657410" w14:textId="77777777" w:rsidR="007F09C4" w:rsidRPr="000B6BB7" w:rsidRDefault="007F09C4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check for sanctions or limitations on licensure in all states that practitioner provides care </w:t>
      </w:r>
      <w:r w:rsidR="00BD5E96" w:rsidRPr="000B6BB7">
        <w:rPr>
          <w:rFonts w:ascii="Arial" w:hAnsi="Arial" w:cs="Arial"/>
          <w:color w:val="000000" w:themeColor="text1"/>
        </w:rPr>
        <w:t>to the</w:t>
      </w:r>
      <w:r w:rsidR="007D1C53" w:rsidRPr="000B6BB7">
        <w:rPr>
          <w:rFonts w:ascii="Arial" w:hAnsi="Arial" w:cs="Arial"/>
          <w:color w:val="000000" w:themeColor="text1"/>
        </w:rPr>
        <w:t xml:space="preserve">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="007D1C53" w:rsidRPr="000B6BB7">
        <w:rPr>
          <w:rFonts w:ascii="Arial" w:hAnsi="Arial" w:cs="Arial"/>
          <w:color w:val="000000" w:themeColor="text1"/>
        </w:rPr>
        <w:t xml:space="preserve">’s </w:t>
      </w:r>
      <w:r w:rsidRPr="000B6BB7">
        <w:rPr>
          <w:rFonts w:ascii="Arial" w:hAnsi="Arial" w:cs="Arial"/>
          <w:color w:val="000000" w:themeColor="text1"/>
        </w:rPr>
        <w:t xml:space="preserve">patients. </w:t>
      </w:r>
    </w:p>
    <w:p w14:paraId="352255DE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44E724" w14:textId="77777777" w:rsidR="005425EA" w:rsidRPr="000B6BB7" w:rsidRDefault="005425EA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Regarding the collection and review of complaints and adverse events,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may document ongoing monitoring on a log or submit a report to the Credentialing Committee and document review in meeting minutes. </w:t>
      </w:r>
    </w:p>
    <w:p w14:paraId="4B63FA1D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7F008E" w14:textId="77777777" w:rsidR="003C2941" w:rsidRPr="000B6BB7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B6BB7">
        <w:rPr>
          <w:rFonts w:ascii="Arial" w:hAnsi="Arial" w:cs="Arial"/>
          <w:color w:val="000000" w:themeColor="text1"/>
        </w:rPr>
        <w:t xml:space="preserve">If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delegated an activity to an NCQA Certified CVO,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state this in policies and procedures. The delegation agreement must describe the delegated activity and the </w:t>
      </w:r>
      <w:r w:rsidR="00D25793" w:rsidRPr="000B6BB7">
        <w:rPr>
          <w:rFonts w:ascii="Arial" w:hAnsi="Arial" w:cs="Arial"/>
          <w:color w:val="000000" w:themeColor="text1"/>
        </w:rPr>
        <w:t>Medical Group</w:t>
      </w:r>
      <w:r w:rsidRPr="000B6BB7">
        <w:rPr>
          <w:rFonts w:ascii="Arial" w:hAnsi="Arial" w:cs="Arial"/>
          <w:color w:val="000000" w:themeColor="text1"/>
        </w:rPr>
        <w:t xml:space="preserve"> must </w:t>
      </w:r>
      <w:r w:rsidR="00BD5E96" w:rsidRPr="000B6BB7">
        <w:rPr>
          <w:rFonts w:ascii="Arial" w:hAnsi="Arial" w:cs="Arial"/>
          <w:color w:val="000000" w:themeColor="text1"/>
        </w:rPr>
        <w:t>produce</w:t>
      </w:r>
      <w:r w:rsidRPr="000B6BB7">
        <w:rPr>
          <w:rFonts w:ascii="Arial" w:hAnsi="Arial" w:cs="Arial"/>
          <w:color w:val="000000" w:themeColor="text1"/>
        </w:rPr>
        <w:t xml:space="preserve"> evidence of ongoing monitoring. </w:t>
      </w:r>
    </w:p>
    <w:p w14:paraId="04451A9C" w14:textId="77777777" w:rsidR="003A0056" w:rsidRPr="00CF250B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1A9009" w14:textId="77777777" w:rsidR="003C2941" w:rsidRPr="00087554" w:rsidRDefault="003C2941" w:rsidP="000B6BB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706737">
        <w:rPr>
          <w:rFonts w:ascii="Arial" w:hAnsi="Arial" w:cs="Arial"/>
          <w:color w:val="000000" w:themeColor="text1"/>
        </w:rPr>
        <w:t xml:space="preserve">If the </w:t>
      </w:r>
      <w:r w:rsidR="00D25793" w:rsidRPr="00706737">
        <w:rPr>
          <w:rFonts w:ascii="Arial" w:hAnsi="Arial" w:cs="Arial"/>
          <w:color w:val="000000" w:themeColor="text1"/>
        </w:rPr>
        <w:t>Medical Group</w:t>
      </w:r>
      <w:r w:rsidRPr="00706737">
        <w:rPr>
          <w:rFonts w:ascii="Arial" w:hAnsi="Arial" w:cs="Arial"/>
          <w:color w:val="000000" w:themeColor="text1"/>
        </w:rPr>
        <w:t xml:space="preserve"> uses a vendor to perform ongoing monitoring, the </w:t>
      </w:r>
      <w:r w:rsidR="00D25793" w:rsidRPr="005801C5">
        <w:rPr>
          <w:rFonts w:ascii="Arial" w:hAnsi="Arial" w:cs="Arial"/>
          <w:color w:val="000000" w:themeColor="text1"/>
        </w:rPr>
        <w:t>Medical Group</w:t>
      </w:r>
      <w:r w:rsidRPr="005801C5">
        <w:rPr>
          <w:rFonts w:ascii="Arial" w:hAnsi="Arial" w:cs="Arial"/>
          <w:color w:val="000000" w:themeColor="text1"/>
        </w:rPr>
        <w:t xml:space="preserve"> must state this in policies and procedures. The vendor agreement must describe the purchased services, and the </w:t>
      </w:r>
      <w:r w:rsidR="00D25793" w:rsidRPr="00087554">
        <w:rPr>
          <w:rFonts w:ascii="Arial" w:hAnsi="Arial" w:cs="Arial"/>
          <w:color w:val="000000" w:themeColor="text1"/>
        </w:rPr>
        <w:t>Medical Group</w:t>
      </w:r>
      <w:r w:rsidR="00BD5E96" w:rsidRPr="00087554">
        <w:rPr>
          <w:rFonts w:ascii="Arial" w:hAnsi="Arial" w:cs="Arial"/>
          <w:color w:val="000000" w:themeColor="text1"/>
        </w:rPr>
        <w:t xml:space="preserve"> must produce evidence of ongoing monitoring. </w:t>
      </w:r>
      <w:r w:rsidRPr="00087554">
        <w:rPr>
          <w:rFonts w:ascii="Arial" w:hAnsi="Arial" w:cs="Arial"/>
          <w:color w:val="000000" w:themeColor="text1"/>
        </w:rPr>
        <w:t xml:space="preserve"> </w:t>
      </w:r>
    </w:p>
    <w:p w14:paraId="1814A069" w14:textId="77777777" w:rsidR="003A0056" w:rsidRPr="006057C7" w:rsidRDefault="003A0056" w:rsidP="003A005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A5A8846" w14:textId="77777777" w:rsidR="00687637" w:rsidRPr="006057C7" w:rsidRDefault="00D25793" w:rsidP="006057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6057C7">
        <w:rPr>
          <w:rFonts w:ascii="Arial" w:hAnsi="Arial" w:cs="Arial"/>
          <w:color w:val="000000" w:themeColor="text1"/>
        </w:rPr>
        <w:t xml:space="preserve">The following documents are sample ongoing monitoring logs to help you in documenting your activities. Your ongoing monitoring logs must be available during your annual WCSG SDA audit. </w:t>
      </w:r>
    </w:p>
    <w:p w14:paraId="2E2AE51C" w14:textId="77777777" w:rsidR="00E37C5A" w:rsidRPr="00087554" w:rsidRDefault="00E37C5A" w:rsidP="00564067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3EA42A6E" w14:textId="77777777" w:rsidR="00D25793" w:rsidRPr="00087554" w:rsidRDefault="00D25793" w:rsidP="0056406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87554">
        <w:rPr>
          <w:rFonts w:ascii="Arial" w:hAnsi="Arial" w:cs="Arial"/>
          <w:b/>
          <w:color w:val="000000" w:themeColor="text1"/>
          <w:u w:val="single"/>
        </w:rPr>
        <w:t>DISCLAIMER</w:t>
      </w:r>
      <w:r w:rsidRPr="00087554">
        <w:rPr>
          <w:rFonts w:ascii="Arial" w:hAnsi="Arial" w:cs="Arial"/>
          <w:b/>
          <w:color w:val="000000" w:themeColor="text1"/>
        </w:rPr>
        <w:t xml:space="preserve">: 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Please review the Credentialing Delegation Agreement and/or Contract with each Health Plan that delegates </w:t>
      </w:r>
      <w:r w:rsidR="00814634" w:rsidRPr="00087554">
        <w:rPr>
          <w:rFonts w:ascii="Arial" w:hAnsi="Arial" w:cs="Arial"/>
          <w:b/>
          <w:color w:val="000000" w:themeColor="text1"/>
        </w:rPr>
        <w:t>credentialing</w:t>
      </w:r>
      <w:r w:rsidR="00687637" w:rsidRPr="00087554">
        <w:rPr>
          <w:rFonts w:ascii="Arial" w:hAnsi="Arial" w:cs="Arial"/>
          <w:b/>
          <w:color w:val="000000" w:themeColor="text1"/>
        </w:rPr>
        <w:t xml:space="preserve"> activities to your organization. Some Health Plans may delegate additional ongoing monitoring activities and/or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have more </w:t>
      </w:r>
      <w:r w:rsidR="00687637" w:rsidRPr="00087554">
        <w:rPr>
          <w:rFonts w:ascii="Arial" w:hAnsi="Arial" w:cs="Arial"/>
          <w:b/>
          <w:color w:val="000000" w:themeColor="text1"/>
        </w:rPr>
        <w:t>stringent timeframe requirements.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 </w:t>
      </w:r>
      <w:r w:rsidRPr="00087554">
        <w:rPr>
          <w:rFonts w:ascii="Arial" w:hAnsi="Arial" w:cs="Arial"/>
          <w:b/>
          <w:color w:val="000000" w:themeColor="text1"/>
        </w:rPr>
        <w:t xml:space="preserve">If you have questions, please consult </w:t>
      </w:r>
      <w:r w:rsidR="00564067" w:rsidRPr="00087554">
        <w:rPr>
          <w:rFonts w:ascii="Arial" w:hAnsi="Arial" w:cs="Arial"/>
          <w:b/>
          <w:color w:val="000000" w:themeColor="text1"/>
        </w:rPr>
        <w:t xml:space="preserve">with </w:t>
      </w:r>
      <w:r w:rsidRPr="00087554">
        <w:rPr>
          <w:rFonts w:ascii="Arial" w:hAnsi="Arial" w:cs="Arial"/>
          <w:b/>
          <w:color w:val="000000" w:themeColor="text1"/>
        </w:rPr>
        <w:t xml:space="preserve">each </w:t>
      </w:r>
      <w:r w:rsidR="00564067" w:rsidRPr="00087554">
        <w:rPr>
          <w:rFonts w:ascii="Arial" w:hAnsi="Arial" w:cs="Arial"/>
          <w:b/>
          <w:color w:val="000000" w:themeColor="text1"/>
        </w:rPr>
        <w:t>H</w:t>
      </w:r>
      <w:r w:rsidRPr="00087554">
        <w:rPr>
          <w:rFonts w:ascii="Arial" w:hAnsi="Arial" w:cs="Arial"/>
          <w:b/>
          <w:color w:val="000000" w:themeColor="text1"/>
        </w:rPr>
        <w:t xml:space="preserve">ealth </w:t>
      </w:r>
      <w:r w:rsidR="00564067" w:rsidRPr="00087554">
        <w:rPr>
          <w:rFonts w:ascii="Arial" w:hAnsi="Arial" w:cs="Arial"/>
          <w:b/>
          <w:color w:val="000000" w:themeColor="text1"/>
        </w:rPr>
        <w:t>P</w:t>
      </w:r>
      <w:r w:rsidR="00D63D70" w:rsidRPr="00087554">
        <w:rPr>
          <w:rFonts w:ascii="Arial" w:hAnsi="Arial" w:cs="Arial"/>
          <w:b/>
          <w:color w:val="000000" w:themeColor="text1"/>
        </w:rPr>
        <w:t>lan that delegates to your organization.</w:t>
      </w:r>
    </w:p>
    <w:p w14:paraId="3AFC8DD6" w14:textId="77777777" w:rsidR="00486ACA" w:rsidRPr="00486ACA" w:rsidRDefault="00486ACA" w:rsidP="00486ACA">
      <w:pPr>
        <w:tabs>
          <w:tab w:val="left" w:pos="1020"/>
        </w:tabs>
        <w:rPr>
          <w:rFonts w:ascii="Arial" w:hAnsi="Arial" w:cs="Arial"/>
        </w:rPr>
        <w:sectPr w:rsidR="00486ACA" w:rsidRPr="00486ACA" w:rsidSect="005801C5">
          <w:footerReference w:type="default" r:id="rId18"/>
          <w:pgSz w:w="12240" w:h="15840" w:code="1"/>
          <w:pgMar w:top="1440" w:right="720" w:bottom="1440" w:left="720" w:header="720" w:footer="360" w:gutter="0"/>
          <w:pgNumType w:start="1"/>
          <w:cols w:space="720"/>
          <w:docGrid w:linePitch="360"/>
        </w:sectPr>
      </w:pPr>
      <w:r w:rsidRPr="00706737">
        <w:rPr>
          <w:rFonts w:ascii="Arial" w:hAnsi="Arial" w:cs="Arial"/>
        </w:rPr>
        <w:tab/>
      </w:r>
      <w:r w:rsidRPr="00706737">
        <w:rPr>
          <w:rFonts w:ascii="Arial" w:hAnsi="Arial" w:cs="Arial"/>
        </w:rPr>
        <w:tab/>
      </w:r>
    </w:p>
    <w:p w14:paraId="05DA1659" w14:textId="1F894D10" w:rsidR="003C2941" w:rsidRPr="00CF250B" w:rsidRDefault="00F0403E" w:rsidP="003C294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</w:t>
      </w:r>
      <w:r w:rsidR="00667B49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6057C7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3C294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OIG/LEIE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3C2941" w:rsidRPr="00CF250B" w14:paraId="5FDC0D73" w14:textId="77777777" w:rsidTr="003C2941">
        <w:tc>
          <w:tcPr>
            <w:tcW w:w="1915" w:type="dxa"/>
            <w:shd w:val="clear" w:color="auto" w:fill="000000" w:themeFill="text1"/>
          </w:tcPr>
          <w:p w14:paraId="1A98126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5705AF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102FD3F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15E4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718D96B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3C2941" w:rsidRPr="00CF250B" w14:paraId="75E8ADFB" w14:textId="77777777" w:rsidTr="003C2941">
        <w:tc>
          <w:tcPr>
            <w:tcW w:w="1915" w:type="dxa"/>
          </w:tcPr>
          <w:p w14:paraId="17FCD151" w14:textId="715E336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58F6D06A" w14:textId="45E6F965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6057C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10" w:type="dxa"/>
          </w:tcPr>
          <w:p w14:paraId="0FA650FF" w14:textId="48FA5EA6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6057C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14:paraId="7A7DFBFC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4E38D8F9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3C2941" w:rsidRPr="00CF250B" w14:paraId="145E22BF" w14:textId="77777777" w:rsidTr="003C2941">
        <w:tc>
          <w:tcPr>
            <w:tcW w:w="1915" w:type="dxa"/>
          </w:tcPr>
          <w:p w14:paraId="7A677B1A" w14:textId="480DE0AB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6EEA9DA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AE668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72A05408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C4B4F0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68A7A55" w14:textId="77777777" w:rsidTr="003C2941">
        <w:trPr>
          <w:trHeight w:val="197"/>
        </w:trPr>
        <w:tc>
          <w:tcPr>
            <w:tcW w:w="1915" w:type="dxa"/>
          </w:tcPr>
          <w:p w14:paraId="7A67BEC4" w14:textId="5770DC35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90E6D0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97A4B5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3A90453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617B5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37C7222" w14:textId="77777777" w:rsidTr="003C2941">
        <w:tc>
          <w:tcPr>
            <w:tcW w:w="1915" w:type="dxa"/>
          </w:tcPr>
          <w:p w14:paraId="39840651" w14:textId="1FBCC029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18F31996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1293FE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6851B1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B6C441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6C7D87C" w14:textId="77777777" w:rsidTr="003C2941">
        <w:tc>
          <w:tcPr>
            <w:tcW w:w="1915" w:type="dxa"/>
          </w:tcPr>
          <w:p w14:paraId="78334509" w14:textId="2724B5BE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61EC5D6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3C94C3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7D61C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111CBE9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57EDE9E" w14:textId="77777777" w:rsidTr="003C2941">
        <w:tc>
          <w:tcPr>
            <w:tcW w:w="1915" w:type="dxa"/>
          </w:tcPr>
          <w:p w14:paraId="0BC8C0AD" w14:textId="465D137D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2F94661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B1D77D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48C4E9F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5B114F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F933B04" w14:textId="77777777" w:rsidTr="003C2941">
        <w:tc>
          <w:tcPr>
            <w:tcW w:w="1915" w:type="dxa"/>
          </w:tcPr>
          <w:p w14:paraId="0F2F0993" w14:textId="7BC1779A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1A8F0C65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DB36CF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0D2A547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C1B54D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7CEED72E" w14:textId="77777777" w:rsidTr="003C2941">
        <w:tc>
          <w:tcPr>
            <w:tcW w:w="1915" w:type="dxa"/>
          </w:tcPr>
          <w:p w14:paraId="3E4BC52F" w14:textId="48163CF1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BD86B2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893E63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CF3185B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4FA2F21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215ECB66" w14:textId="77777777" w:rsidTr="003C2941">
        <w:tc>
          <w:tcPr>
            <w:tcW w:w="1915" w:type="dxa"/>
          </w:tcPr>
          <w:p w14:paraId="71C209E0" w14:textId="182CB5E8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3C01D47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D414123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B6C9602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FC3B0B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4630D9D8" w14:textId="77777777" w:rsidTr="003C2941">
        <w:tc>
          <w:tcPr>
            <w:tcW w:w="1915" w:type="dxa"/>
          </w:tcPr>
          <w:p w14:paraId="4CADD202" w14:textId="064B3C48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35E7B48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AAC49DB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E9A2216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A1A836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060590EF" w14:textId="77777777" w:rsidTr="003C2941">
        <w:tc>
          <w:tcPr>
            <w:tcW w:w="1915" w:type="dxa"/>
          </w:tcPr>
          <w:p w14:paraId="5B2206DD" w14:textId="0F545613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36E2C7E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4ADC04D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B744B4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D39B9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C2941" w:rsidRPr="00CF250B" w14:paraId="1E739F39" w14:textId="77777777" w:rsidTr="003C2941">
        <w:tc>
          <w:tcPr>
            <w:tcW w:w="1915" w:type="dxa"/>
          </w:tcPr>
          <w:p w14:paraId="1E95CB76" w14:textId="3176C80E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6057C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3AB2EE7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933473C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F409141" w14:textId="77777777" w:rsidR="003C2941" w:rsidRPr="00CF250B" w:rsidRDefault="003C2941" w:rsidP="003C29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B1136E4" w14:textId="77777777" w:rsidR="003C2941" w:rsidRPr="00CF250B" w:rsidRDefault="003C2941" w:rsidP="003C294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B011BE" w14:textId="77777777" w:rsidR="00740E6D" w:rsidRPr="00CF250B" w:rsidRDefault="00740E6D" w:rsidP="003C2941">
      <w:pPr>
        <w:rPr>
          <w:rFonts w:ascii="Arial" w:hAnsi="Arial" w:cs="Arial"/>
          <w:color w:val="000000" w:themeColor="text1"/>
        </w:rPr>
      </w:pPr>
      <w:r w:rsidRPr="00CF250B">
        <w:rPr>
          <w:rFonts w:ascii="Arial" w:hAnsi="Arial" w:cs="Arial"/>
          <w:color w:val="000000" w:themeColor="text1"/>
        </w:rPr>
        <w:br w:type="page"/>
      </w:r>
    </w:p>
    <w:p w14:paraId="01A57D2B" w14:textId="685B3D6C" w:rsidR="00740E6D" w:rsidRPr="00CF250B" w:rsidRDefault="006057C7" w:rsidP="00740E6D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2021</w:t>
      </w: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t>Ongoing Monitoring Log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Sanctions or Limitations on Licensure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>
        <w:rPr>
          <w:rFonts w:ascii="Arial" w:hAnsi="Arial" w:cs="Arial"/>
          <w:b/>
          <w:color w:val="000000" w:themeColor="text1"/>
          <w:sz w:val="28"/>
          <w:szCs w:val="28"/>
        </w:rPr>
        <w:br/>
        <w:t>Washington Medical Commission Press Releases</w:t>
      </w:r>
      <w:r w:rsidR="00E37C5A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Washington Medical Commission </w:t>
      </w:r>
      <w:r w:rsidR="000D72D3">
        <w:rPr>
          <w:rFonts w:ascii="Arial" w:hAnsi="Arial" w:cs="Arial"/>
          <w:b/>
          <w:color w:val="000000" w:themeColor="text1"/>
          <w:sz w:val="28"/>
          <w:szCs w:val="28"/>
        </w:rPr>
        <w:t>Newsletter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740E6D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Washington State Department of Health News Releases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62"/>
        <w:gridCol w:w="1562"/>
        <w:gridCol w:w="2631"/>
        <w:gridCol w:w="2510"/>
        <w:gridCol w:w="1085"/>
      </w:tblGrid>
      <w:tr w:rsidR="00E37C5A" w:rsidRPr="00CF250B" w14:paraId="0061FE4B" w14:textId="77777777" w:rsidTr="006057C7">
        <w:tc>
          <w:tcPr>
            <w:tcW w:w="1562" w:type="dxa"/>
            <w:shd w:val="clear" w:color="auto" w:fill="000000" w:themeFill="text1"/>
          </w:tcPr>
          <w:p w14:paraId="44BF979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562" w:type="dxa"/>
            <w:shd w:val="clear" w:color="auto" w:fill="000000" w:themeFill="text1"/>
          </w:tcPr>
          <w:p w14:paraId="0528365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631" w:type="dxa"/>
            <w:shd w:val="clear" w:color="auto" w:fill="000000" w:themeFill="text1"/>
          </w:tcPr>
          <w:p w14:paraId="72B9271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2510" w:type="dxa"/>
            <w:shd w:val="clear" w:color="auto" w:fill="000000" w:themeFill="text1"/>
          </w:tcPr>
          <w:p w14:paraId="441D200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Source</w:t>
            </w:r>
          </w:p>
        </w:tc>
        <w:tc>
          <w:tcPr>
            <w:tcW w:w="1085" w:type="dxa"/>
            <w:shd w:val="clear" w:color="auto" w:fill="000000" w:themeFill="text1"/>
          </w:tcPr>
          <w:p w14:paraId="2C63813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E37C5A" w:rsidRPr="00CF250B" w14:paraId="6ABB1AEC" w14:textId="77777777" w:rsidTr="006057C7">
        <w:tc>
          <w:tcPr>
            <w:tcW w:w="1562" w:type="dxa"/>
          </w:tcPr>
          <w:p w14:paraId="4A6543C2" w14:textId="0F504136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01/06/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29E55261" w14:textId="14E27A74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01/09/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5D96207D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63693FAA" w14:textId="53E40DF5" w:rsidR="00E37C5A" w:rsidRPr="00CF250B" w:rsidRDefault="006057C7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Winter 2020 Newsletter</w:t>
            </w:r>
          </w:p>
        </w:tc>
        <w:tc>
          <w:tcPr>
            <w:tcW w:w="1085" w:type="dxa"/>
          </w:tcPr>
          <w:p w14:paraId="57BC37F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41A7177" w14:textId="77777777" w:rsidTr="006057C7">
        <w:tc>
          <w:tcPr>
            <w:tcW w:w="1562" w:type="dxa"/>
          </w:tcPr>
          <w:p w14:paraId="2704D209" w14:textId="0DBD56EF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7EFA783C" w14:textId="6BFB0FB1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69E3953F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5AE1910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1A860FD7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7157BB9" w14:textId="77777777" w:rsidTr="006057C7">
        <w:trPr>
          <w:trHeight w:val="197"/>
        </w:trPr>
        <w:tc>
          <w:tcPr>
            <w:tcW w:w="1562" w:type="dxa"/>
          </w:tcPr>
          <w:p w14:paraId="257FAB36" w14:textId="29D69882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2DD80D50" w14:textId="6FC8D1E0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54836F9B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515D7A54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A2ACD5F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3F3E8F96" w14:textId="77777777" w:rsidTr="006057C7">
        <w:tc>
          <w:tcPr>
            <w:tcW w:w="1562" w:type="dxa"/>
          </w:tcPr>
          <w:p w14:paraId="7E38233F" w14:textId="5753CA8E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  <w:r w:rsidRPr="00CF250B">
              <w:rPr>
                <w:rFonts w:ascii="Arial" w:hAnsi="Arial" w:cs="Arial"/>
                <w:color w:val="000000" w:themeColor="text1"/>
              </w:rPr>
              <w:t>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4AAD2D2F" w14:textId="448E7C75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01/23/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70AB434E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7542025E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0061B3E2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30B3A303" w14:textId="77777777" w:rsidTr="006057C7">
        <w:tc>
          <w:tcPr>
            <w:tcW w:w="1562" w:type="dxa"/>
          </w:tcPr>
          <w:p w14:paraId="5E1746F5" w14:textId="29496A4C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3E0A0896" w14:textId="007FBEA1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01/26/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21F82555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47BCE241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440B02E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6F435C6E" w14:textId="77777777" w:rsidTr="006057C7">
        <w:tc>
          <w:tcPr>
            <w:tcW w:w="1562" w:type="dxa"/>
          </w:tcPr>
          <w:p w14:paraId="76817CCF" w14:textId="3FC0D1DF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609DFF6B" w14:textId="6340385E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01/27/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285C8D34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01A1DBDC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397C43D7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26FB8AC6" w14:textId="77777777" w:rsidTr="006057C7">
        <w:tc>
          <w:tcPr>
            <w:tcW w:w="1562" w:type="dxa"/>
          </w:tcPr>
          <w:p w14:paraId="063DDEA7" w14:textId="31BF6A15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0E93555B" w14:textId="17556BBE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453E4FBC" w14:textId="77777777" w:rsidR="00E37C5A" w:rsidRPr="00CF250B" w:rsidRDefault="00E37C5A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2510" w:type="dxa"/>
          </w:tcPr>
          <w:p w14:paraId="0285CAAC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DOH News Release</w:t>
            </w:r>
          </w:p>
        </w:tc>
        <w:tc>
          <w:tcPr>
            <w:tcW w:w="1085" w:type="dxa"/>
          </w:tcPr>
          <w:p w14:paraId="61BCE71F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0A110469" w14:textId="77777777" w:rsidTr="006057C7">
        <w:tc>
          <w:tcPr>
            <w:tcW w:w="1562" w:type="dxa"/>
          </w:tcPr>
          <w:p w14:paraId="1B0797BD" w14:textId="43130FC5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01/30/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562" w:type="dxa"/>
          </w:tcPr>
          <w:p w14:paraId="0D54DDEB" w14:textId="4D50D7CD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01/31/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631" w:type="dxa"/>
          </w:tcPr>
          <w:p w14:paraId="0BD232F4" w14:textId="77777777" w:rsidR="00E37C5A" w:rsidRPr="00CF250B" w:rsidRDefault="00E37C5A" w:rsidP="007E1BB6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Agreed order for John Doe, MD. Forwarded to Credentialing Committee for review.  </w:t>
            </w:r>
          </w:p>
        </w:tc>
        <w:tc>
          <w:tcPr>
            <w:tcW w:w="2510" w:type="dxa"/>
          </w:tcPr>
          <w:p w14:paraId="19F95F0F" w14:textId="77777777" w:rsidR="00E37C5A" w:rsidRPr="00CF250B" w:rsidRDefault="00E37C5A" w:rsidP="006E5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Commission</w:t>
            </w:r>
          </w:p>
        </w:tc>
        <w:tc>
          <w:tcPr>
            <w:tcW w:w="1085" w:type="dxa"/>
          </w:tcPr>
          <w:p w14:paraId="0EC08091" w14:textId="77777777" w:rsidR="00E37C5A" w:rsidRPr="00CF250B" w:rsidRDefault="00E37C5A" w:rsidP="006E5ACE">
            <w:pPr>
              <w:jc w:val="center"/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E37C5A" w:rsidRPr="00CF250B" w14:paraId="024FE7EF" w14:textId="77777777" w:rsidTr="006057C7">
        <w:tc>
          <w:tcPr>
            <w:tcW w:w="1562" w:type="dxa"/>
          </w:tcPr>
          <w:p w14:paraId="49E2D96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14:paraId="1EBC2E0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31" w:type="dxa"/>
          </w:tcPr>
          <w:p w14:paraId="343E6696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0" w:type="dxa"/>
          </w:tcPr>
          <w:p w14:paraId="58F24A2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212B252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134D916F" w14:textId="77777777" w:rsidTr="006057C7">
        <w:tc>
          <w:tcPr>
            <w:tcW w:w="1562" w:type="dxa"/>
          </w:tcPr>
          <w:p w14:paraId="4E815DC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14:paraId="53F70C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31" w:type="dxa"/>
          </w:tcPr>
          <w:p w14:paraId="47B715EB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0" w:type="dxa"/>
          </w:tcPr>
          <w:p w14:paraId="55D0B8F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435447A6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0C173232" w14:textId="77777777" w:rsidTr="006057C7">
        <w:tc>
          <w:tcPr>
            <w:tcW w:w="1562" w:type="dxa"/>
          </w:tcPr>
          <w:p w14:paraId="21D118E8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14:paraId="6DB53DF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31" w:type="dxa"/>
          </w:tcPr>
          <w:p w14:paraId="5D181E93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0" w:type="dxa"/>
          </w:tcPr>
          <w:p w14:paraId="0159DD6D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F9040EA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37C5A" w:rsidRPr="00CF250B" w14:paraId="5618398D" w14:textId="77777777" w:rsidTr="006057C7">
        <w:tc>
          <w:tcPr>
            <w:tcW w:w="1562" w:type="dxa"/>
          </w:tcPr>
          <w:p w14:paraId="70ED5771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2" w:type="dxa"/>
          </w:tcPr>
          <w:p w14:paraId="5C407B7E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31" w:type="dxa"/>
          </w:tcPr>
          <w:p w14:paraId="30CE6AEA" w14:textId="77777777" w:rsidR="00E37C5A" w:rsidRPr="00CF250B" w:rsidRDefault="00E37C5A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0" w:type="dxa"/>
          </w:tcPr>
          <w:p w14:paraId="79E85A30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85" w:type="dxa"/>
          </w:tcPr>
          <w:p w14:paraId="61D8D2B4" w14:textId="77777777" w:rsidR="00E37C5A" w:rsidRPr="00CF250B" w:rsidRDefault="00E37C5A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A64C138" w14:textId="77777777" w:rsidR="006E5ACE" w:rsidRPr="00CF250B" w:rsidRDefault="006E5ACE" w:rsidP="003C2941">
      <w:pPr>
        <w:rPr>
          <w:rFonts w:ascii="Arial" w:hAnsi="Arial" w:cs="Arial"/>
          <w:color w:val="000000" w:themeColor="text1"/>
        </w:rPr>
        <w:sectPr w:rsidR="006E5ACE" w:rsidRPr="00CF2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569DF" w14:textId="3173A825" w:rsidR="00814634" w:rsidRPr="00CF250B" w:rsidRDefault="006057C7" w:rsidP="0081463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2021</w:t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t xml:space="preserve">NPDB Continuous Query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1710"/>
        <w:gridCol w:w="4165"/>
        <w:gridCol w:w="1710"/>
      </w:tblGrid>
      <w:tr w:rsidR="00814634" w:rsidRPr="00CF250B" w14:paraId="4735F48C" w14:textId="77777777" w:rsidTr="00814634">
        <w:tc>
          <w:tcPr>
            <w:tcW w:w="1703" w:type="dxa"/>
            <w:shd w:val="clear" w:color="auto" w:fill="000000" w:themeFill="text1"/>
          </w:tcPr>
          <w:p w14:paraId="15CB527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3427CA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4165" w:type="dxa"/>
            <w:shd w:val="clear" w:color="auto" w:fill="000000" w:themeFill="text1"/>
          </w:tcPr>
          <w:p w14:paraId="75858D2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10" w:type="dxa"/>
            <w:shd w:val="clear" w:color="auto" w:fill="000000" w:themeFill="text1"/>
          </w:tcPr>
          <w:p w14:paraId="1F84DD9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14634" w:rsidRPr="00CF250B" w14:paraId="4D8DA9AF" w14:textId="77777777" w:rsidTr="00814634">
        <w:tc>
          <w:tcPr>
            <w:tcW w:w="1703" w:type="dxa"/>
          </w:tcPr>
          <w:p w14:paraId="7BF38103" w14:textId="3D0650A9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710" w:type="dxa"/>
          </w:tcPr>
          <w:p w14:paraId="47A94E58" w14:textId="3651263B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4165" w:type="dxa"/>
          </w:tcPr>
          <w:p w14:paraId="452F625B" w14:textId="77777777" w:rsidR="00814634" w:rsidRPr="00CF250B" w:rsidRDefault="008257A6" w:rsidP="008257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Malpractice Payment report for John Doe, MD.</w:t>
            </w:r>
          </w:p>
        </w:tc>
        <w:tc>
          <w:tcPr>
            <w:tcW w:w="1710" w:type="dxa"/>
          </w:tcPr>
          <w:p w14:paraId="45DD157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BF8E1D9" w14:textId="77777777" w:rsidTr="00814634">
        <w:tc>
          <w:tcPr>
            <w:tcW w:w="1703" w:type="dxa"/>
          </w:tcPr>
          <w:p w14:paraId="4EB37989" w14:textId="6234802C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8257A6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/16/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710" w:type="dxa"/>
          </w:tcPr>
          <w:p w14:paraId="564A6A3D" w14:textId="1325F08D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02/16/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4165" w:type="dxa"/>
          </w:tcPr>
          <w:p w14:paraId="7FDA8E75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Medical Malpractice Payment report for Susan Smith, ARNP. </w:t>
            </w:r>
          </w:p>
        </w:tc>
        <w:tc>
          <w:tcPr>
            <w:tcW w:w="1710" w:type="dxa"/>
          </w:tcPr>
          <w:p w14:paraId="7E9818B5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A3525D8" w14:textId="77777777" w:rsidTr="00814634">
        <w:trPr>
          <w:trHeight w:val="197"/>
        </w:trPr>
        <w:tc>
          <w:tcPr>
            <w:tcW w:w="1703" w:type="dxa"/>
          </w:tcPr>
          <w:p w14:paraId="05FD12AF" w14:textId="318A1F86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710" w:type="dxa"/>
          </w:tcPr>
          <w:p w14:paraId="58C276AD" w14:textId="1AE82A6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03/15/</w:t>
            </w:r>
            <w:r w:rsidR="006057C7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4165" w:type="dxa"/>
          </w:tcPr>
          <w:p w14:paraId="374FA00B" w14:textId="77777777" w:rsidR="00814634" w:rsidRPr="00CF250B" w:rsidRDefault="008257A6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Adverse Action Report for John Doe, MD. </w:t>
            </w:r>
            <w:r w:rsidRPr="00CF250B">
              <w:rPr>
                <w:rFonts w:ascii="Arial" w:hAnsi="Arial" w:cs="Arial"/>
                <w:color w:val="000000" w:themeColor="text1"/>
              </w:rPr>
              <w:t xml:space="preserve">Forwarded to Credentialing Committee for review.  </w:t>
            </w:r>
          </w:p>
        </w:tc>
        <w:tc>
          <w:tcPr>
            <w:tcW w:w="1710" w:type="dxa"/>
          </w:tcPr>
          <w:p w14:paraId="04BB8DA2" w14:textId="77777777" w:rsidR="00814634" w:rsidRPr="00CF250B" w:rsidRDefault="008257A6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517F1E9C" w14:textId="77777777" w:rsidTr="00814634">
        <w:tc>
          <w:tcPr>
            <w:tcW w:w="1703" w:type="dxa"/>
          </w:tcPr>
          <w:p w14:paraId="53F98677" w14:textId="2F667420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4/1/21-4/30/21</w:t>
            </w:r>
          </w:p>
        </w:tc>
        <w:tc>
          <w:tcPr>
            <w:tcW w:w="1710" w:type="dxa"/>
          </w:tcPr>
          <w:p w14:paraId="26A86982" w14:textId="4F712A0C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5/1/21</w:t>
            </w:r>
          </w:p>
        </w:tc>
        <w:tc>
          <w:tcPr>
            <w:tcW w:w="4165" w:type="dxa"/>
          </w:tcPr>
          <w:p w14:paraId="25E477BF" w14:textId="54167EC3" w:rsidR="00814634" w:rsidRPr="00CF250B" w:rsidRDefault="004469AF" w:rsidP="006057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For the month of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April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no reports were received</w:t>
            </w:r>
          </w:p>
        </w:tc>
        <w:tc>
          <w:tcPr>
            <w:tcW w:w="1710" w:type="dxa"/>
          </w:tcPr>
          <w:p w14:paraId="48D293DB" w14:textId="5D625F02" w:rsidR="00814634" w:rsidRPr="00CF250B" w:rsidRDefault="004469A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14634" w:rsidRPr="00CF250B" w14:paraId="21F37F30" w14:textId="77777777" w:rsidTr="00814634">
        <w:tc>
          <w:tcPr>
            <w:tcW w:w="1703" w:type="dxa"/>
          </w:tcPr>
          <w:p w14:paraId="14C62FA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1EB92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3FB158A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1A27F1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347A54AD" w14:textId="77777777" w:rsidTr="00814634">
        <w:tc>
          <w:tcPr>
            <w:tcW w:w="1703" w:type="dxa"/>
          </w:tcPr>
          <w:p w14:paraId="15630D63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05443E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17B79F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DEC11F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066770A5" w14:textId="77777777" w:rsidTr="00814634">
        <w:tc>
          <w:tcPr>
            <w:tcW w:w="1703" w:type="dxa"/>
          </w:tcPr>
          <w:p w14:paraId="540F34C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669B9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00F958FE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8D7B5D4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542E57DC" w14:textId="77777777" w:rsidTr="00814634">
        <w:tc>
          <w:tcPr>
            <w:tcW w:w="1703" w:type="dxa"/>
          </w:tcPr>
          <w:p w14:paraId="495914E0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982B24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FE7D5A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F1BAFA7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228CBC1" w14:textId="77777777" w:rsidTr="00814634">
        <w:tc>
          <w:tcPr>
            <w:tcW w:w="1703" w:type="dxa"/>
          </w:tcPr>
          <w:p w14:paraId="10ED639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E139649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079725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E237AB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789965EA" w14:textId="77777777" w:rsidTr="00814634">
        <w:tc>
          <w:tcPr>
            <w:tcW w:w="1703" w:type="dxa"/>
          </w:tcPr>
          <w:p w14:paraId="421D60D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18D4A5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5FA2B527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00C72B6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11C037EF" w14:textId="77777777" w:rsidTr="00814634">
        <w:tc>
          <w:tcPr>
            <w:tcW w:w="1703" w:type="dxa"/>
          </w:tcPr>
          <w:p w14:paraId="2FE7ABE2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5B9D78A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58EAC31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D708C3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14634" w:rsidRPr="00CF250B" w14:paraId="60F6785F" w14:textId="77777777" w:rsidTr="00814634">
        <w:tc>
          <w:tcPr>
            <w:tcW w:w="1703" w:type="dxa"/>
          </w:tcPr>
          <w:p w14:paraId="162E7B68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041055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65" w:type="dxa"/>
          </w:tcPr>
          <w:p w14:paraId="2977D705" w14:textId="77777777" w:rsidR="00814634" w:rsidRPr="00CF250B" w:rsidRDefault="00814634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580958F" w14:textId="77777777" w:rsidR="00814634" w:rsidRPr="00CF250B" w:rsidRDefault="00814634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74C43A" w14:textId="77777777" w:rsidR="00814634" w:rsidRDefault="0081463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C98DE9B" w14:textId="0510B2D8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-2021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Member Complaints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0F4E5C4A" w14:textId="77777777" w:rsidTr="006E5ACE">
        <w:tc>
          <w:tcPr>
            <w:tcW w:w="1703" w:type="dxa"/>
            <w:shd w:val="clear" w:color="auto" w:fill="000000" w:themeFill="text1"/>
          </w:tcPr>
          <w:p w14:paraId="2FA0AB9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41E46E9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737283E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0B3BC70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14:paraId="547D5AD0" w14:textId="77777777" w:rsidTr="006E5ACE">
        <w:tc>
          <w:tcPr>
            <w:tcW w:w="1703" w:type="dxa"/>
          </w:tcPr>
          <w:p w14:paraId="4C373E13" w14:textId="57AF7946" w:rsidR="006E5ACE" w:rsidRPr="00CF250B" w:rsidRDefault="003715F0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667B49">
              <w:rPr>
                <w:rFonts w:ascii="Arial" w:hAnsi="Arial" w:cs="Arial"/>
                <w:color w:val="000000" w:themeColor="text1"/>
              </w:rPr>
              <w:t>7/11/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185" w:type="dxa"/>
          </w:tcPr>
          <w:p w14:paraId="7E554BC5" w14:textId="16B357F0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3715F0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6/30/</w:t>
            </w:r>
            <w:r w:rsidR="006057C7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600" w:type="dxa"/>
          </w:tcPr>
          <w:p w14:paraId="2948C1D9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complaints for all practitioners during the look back period. No trends were identified. </w:t>
            </w:r>
          </w:p>
        </w:tc>
        <w:tc>
          <w:tcPr>
            <w:tcW w:w="1800" w:type="dxa"/>
          </w:tcPr>
          <w:p w14:paraId="6741704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31BDC491" w14:textId="77777777" w:rsidTr="006E5ACE">
        <w:tc>
          <w:tcPr>
            <w:tcW w:w="1703" w:type="dxa"/>
          </w:tcPr>
          <w:p w14:paraId="6811C38A" w14:textId="79415339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01/10/2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85" w:type="dxa"/>
          </w:tcPr>
          <w:p w14:paraId="0C876724" w14:textId="01941803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-12/31/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600" w:type="dxa"/>
          </w:tcPr>
          <w:p w14:paraId="418C9A08" w14:textId="77777777" w:rsidR="006E5ACE" w:rsidRPr="00CF250B" w:rsidRDefault="009E63BF" w:rsidP="006057C7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complaints for all practitioners during the look back period. No trends were identified.</w:t>
            </w:r>
          </w:p>
        </w:tc>
        <w:tc>
          <w:tcPr>
            <w:tcW w:w="1800" w:type="dxa"/>
          </w:tcPr>
          <w:p w14:paraId="49FE0976" w14:textId="77777777" w:rsidR="006E5ACE" w:rsidRPr="00CF250B" w:rsidRDefault="009E63B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2742EBB" w14:textId="77777777" w:rsidTr="006E5ACE">
        <w:trPr>
          <w:trHeight w:val="197"/>
        </w:trPr>
        <w:tc>
          <w:tcPr>
            <w:tcW w:w="1703" w:type="dxa"/>
          </w:tcPr>
          <w:p w14:paraId="582ABA34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363A5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0D686F67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866F99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92A3D5F" w14:textId="77777777" w:rsidTr="006E5ACE">
        <w:tc>
          <w:tcPr>
            <w:tcW w:w="1703" w:type="dxa"/>
          </w:tcPr>
          <w:p w14:paraId="0E31700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9A2DFC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86FDA71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61BF247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3CCFE0A4" w14:textId="77777777" w:rsidTr="006E5ACE">
        <w:tc>
          <w:tcPr>
            <w:tcW w:w="1703" w:type="dxa"/>
          </w:tcPr>
          <w:p w14:paraId="74814C7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5F3AB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35D1F7B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68D7BB6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638627D0" w14:textId="77777777" w:rsidTr="006E5ACE">
        <w:tc>
          <w:tcPr>
            <w:tcW w:w="1703" w:type="dxa"/>
          </w:tcPr>
          <w:p w14:paraId="0DE9C02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B7D8A6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A349E3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A762CD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860CAD" w14:textId="77777777" w:rsidTr="006E5ACE">
        <w:tc>
          <w:tcPr>
            <w:tcW w:w="1703" w:type="dxa"/>
          </w:tcPr>
          <w:p w14:paraId="2CB2527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5013963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A77CD0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0031E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59671AB5" w14:textId="77777777" w:rsidTr="006E5ACE">
        <w:tc>
          <w:tcPr>
            <w:tcW w:w="1703" w:type="dxa"/>
          </w:tcPr>
          <w:p w14:paraId="54A152C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BF204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E97D2D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17FA84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C6AB07E" w14:textId="77777777" w:rsidTr="006E5ACE">
        <w:tc>
          <w:tcPr>
            <w:tcW w:w="1703" w:type="dxa"/>
          </w:tcPr>
          <w:p w14:paraId="6378821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2122D11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FBC566A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74C12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5D320647" w14:textId="77777777" w:rsidTr="006E5ACE">
        <w:tc>
          <w:tcPr>
            <w:tcW w:w="1703" w:type="dxa"/>
          </w:tcPr>
          <w:p w14:paraId="740198A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C4A386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46638DE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446DA4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313EB123" w14:textId="77777777" w:rsidTr="006E5ACE">
        <w:tc>
          <w:tcPr>
            <w:tcW w:w="1703" w:type="dxa"/>
          </w:tcPr>
          <w:p w14:paraId="6327BC1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6689B1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611E903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2825126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2BF0B72" w14:textId="77777777" w:rsidTr="006E5ACE">
        <w:tc>
          <w:tcPr>
            <w:tcW w:w="1703" w:type="dxa"/>
          </w:tcPr>
          <w:p w14:paraId="4D1E516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F258D0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EA0DAC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BF5E0D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626D395" w14:textId="77777777" w:rsidR="006E5ACE" w:rsidRPr="00CF250B" w:rsidRDefault="006E5ACE" w:rsidP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6A8FB353" w14:textId="6CA9BCFE" w:rsidR="006E5ACE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2020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-2021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083BD6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Adverse Actions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03"/>
        <w:gridCol w:w="2185"/>
        <w:gridCol w:w="3600"/>
        <w:gridCol w:w="1800"/>
      </w:tblGrid>
      <w:tr w:rsidR="006E5ACE" w:rsidRPr="00CF250B" w14:paraId="621EE59B" w14:textId="77777777" w:rsidTr="006057C7">
        <w:tc>
          <w:tcPr>
            <w:tcW w:w="1703" w:type="dxa"/>
            <w:shd w:val="clear" w:color="auto" w:fill="000000" w:themeFill="text1"/>
          </w:tcPr>
          <w:p w14:paraId="25DF59D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2185" w:type="dxa"/>
            <w:shd w:val="clear" w:color="auto" w:fill="000000" w:themeFill="text1"/>
          </w:tcPr>
          <w:p w14:paraId="048622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Look Back Period</w:t>
            </w:r>
          </w:p>
        </w:tc>
        <w:tc>
          <w:tcPr>
            <w:tcW w:w="3600" w:type="dxa"/>
            <w:shd w:val="clear" w:color="auto" w:fill="000000" w:themeFill="text1"/>
          </w:tcPr>
          <w:p w14:paraId="28ED796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800" w:type="dxa"/>
            <w:shd w:val="clear" w:color="auto" w:fill="000000" w:themeFill="text1"/>
          </w:tcPr>
          <w:p w14:paraId="3957387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6E5ACE" w:rsidRPr="00CF250B" w14:paraId="12F9F0CD" w14:textId="77777777" w:rsidTr="006057C7">
        <w:tc>
          <w:tcPr>
            <w:tcW w:w="1703" w:type="dxa"/>
          </w:tcPr>
          <w:p w14:paraId="565B4F1D" w14:textId="2969D8CC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07/11/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185" w:type="dxa"/>
          </w:tcPr>
          <w:p w14:paraId="07F6E348" w14:textId="3B468BA4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-6/30/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600" w:type="dxa"/>
          </w:tcPr>
          <w:p w14:paraId="2579E92B" w14:textId="77777777" w:rsidR="006E5ACE" w:rsidRPr="00CF250B" w:rsidRDefault="006E5ACE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The Credentialing Committee reviewed a report on the history of all adverse actions for all practitioners during the look back period. No trends were identified. </w:t>
            </w:r>
          </w:p>
        </w:tc>
        <w:tc>
          <w:tcPr>
            <w:tcW w:w="1800" w:type="dxa"/>
          </w:tcPr>
          <w:p w14:paraId="50F2F04F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7610E375" w14:textId="77777777" w:rsidTr="006057C7">
        <w:tc>
          <w:tcPr>
            <w:tcW w:w="1703" w:type="dxa"/>
          </w:tcPr>
          <w:p w14:paraId="1997A3BE" w14:textId="1C67F8EF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01/01/2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185" w:type="dxa"/>
          </w:tcPr>
          <w:p w14:paraId="69717D7F" w14:textId="47BC3FA0" w:rsidR="006E5ACE" w:rsidRPr="00CF250B" w:rsidRDefault="00667B49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07/01/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  <w:r>
              <w:rPr>
                <w:rFonts w:ascii="Arial" w:hAnsi="Arial" w:cs="Arial"/>
                <w:color w:val="000000" w:themeColor="text1"/>
              </w:rPr>
              <w:t>-12/31/</w:t>
            </w:r>
            <w:r w:rsidR="00A135A7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600" w:type="dxa"/>
          </w:tcPr>
          <w:p w14:paraId="41E86A4C" w14:textId="77777777" w:rsidR="006E5ACE" w:rsidRPr="00CF250B" w:rsidRDefault="009E63BF" w:rsidP="006057C7">
            <w:pPr>
              <w:rPr>
                <w:rFonts w:ascii="Arial" w:hAnsi="Arial" w:cs="Arial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The Credentialing Committee reviewed a report on the history of all adverse actions for all practitioners during the look back period. No trends were identified.</w:t>
            </w:r>
          </w:p>
        </w:tc>
        <w:tc>
          <w:tcPr>
            <w:tcW w:w="1800" w:type="dxa"/>
          </w:tcPr>
          <w:p w14:paraId="0C42B470" w14:textId="77777777" w:rsidR="006E5ACE" w:rsidRPr="00CF250B" w:rsidRDefault="009E63BF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6E5ACE" w:rsidRPr="00CF250B" w14:paraId="100B8252" w14:textId="77777777" w:rsidTr="006057C7">
        <w:trPr>
          <w:trHeight w:val="197"/>
        </w:trPr>
        <w:tc>
          <w:tcPr>
            <w:tcW w:w="1703" w:type="dxa"/>
          </w:tcPr>
          <w:p w14:paraId="00F2F7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0403C33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1F63F516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BE1A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F308578" w14:textId="77777777" w:rsidTr="006057C7">
        <w:tc>
          <w:tcPr>
            <w:tcW w:w="1703" w:type="dxa"/>
          </w:tcPr>
          <w:p w14:paraId="24934F78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25C739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BBFF2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8FA16B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A68D8BA" w14:textId="77777777" w:rsidTr="006057C7">
        <w:tc>
          <w:tcPr>
            <w:tcW w:w="1703" w:type="dxa"/>
          </w:tcPr>
          <w:p w14:paraId="037D59B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AE6699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746E7A1C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4F6880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0EDC9F7A" w14:textId="77777777" w:rsidTr="006057C7">
        <w:tc>
          <w:tcPr>
            <w:tcW w:w="1703" w:type="dxa"/>
          </w:tcPr>
          <w:p w14:paraId="234F5CC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6A7B016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A1B1BC0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0473D5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4B3C0FCE" w14:textId="77777777" w:rsidTr="006057C7">
        <w:tc>
          <w:tcPr>
            <w:tcW w:w="1703" w:type="dxa"/>
          </w:tcPr>
          <w:p w14:paraId="40DED0C7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3EFC4AB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FCC3CCD" w14:textId="77777777" w:rsidR="006E5ACE" w:rsidRPr="00CF250B" w:rsidRDefault="006E5ACE" w:rsidP="006057C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458641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1FE5062" w14:textId="77777777" w:rsidTr="006057C7">
        <w:tc>
          <w:tcPr>
            <w:tcW w:w="1703" w:type="dxa"/>
          </w:tcPr>
          <w:p w14:paraId="5A372169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0098F3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9C8E5A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0B205234" w14:textId="77777777" w:rsidR="006E5ACE" w:rsidRPr="00CF250B" w:rsidRDefault="006E5ACE" w:rsidP="006057C7">
            <w:pPr>
              <w:jc w:val="center"/>
              <w:rPr>
                <w:rFonts w:ascii="Arial" w:hAnsi="Arial" w:cs="Arial"/>
              </w:rPr>
            </w:pPr>
          </w:p>
        </w:tc>
      </w:tr>
      <w:tr w:rsidR="006E5ACE" w:rsidRPr="00CF250B" w14:paraId="76D84338" w14:textId="77777777" w:rsidTr="006057C7">
        <w:tc>
          <w:tcPr>
            <w:tcW w:w="1703" w:type="dxa"/>
          </w:tcPr>
          <w:p w14:paraId="445EA1FC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79070D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27107B01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3E4BA3D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48F9D0D" w14:textId="77777777" w:rsidTr="006057C7">
        <w:tc>
          <w:tcPr>
            <w:tcW w:w="1703" w:type="dxa"/>
          </w:tcPr>
          <w:p w14:paraId="6197A152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1114A8E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609F43EF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58FE0841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62723F4F" w14:textId="77777777" w:rsidTr="006057C7">
        <w:tc>
          <w:tcPr>
            <w:tcW w:w="1703" w:type="dxa"/>
          </w:tcPr>
          <w:p w14:paraId="3488C3BB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7DC9A5C3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3BE918F6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786F573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E5ACE" w:rsidRPr="00CF250B" w14:paraId="2EEA71BC" w14:textId="77777777" w:rsidTr="006057C7">
        <w:tc>
          <w:tcPr>
            <w:tcW w:w="1703" w:type="dxa"/>
          </w:tcPr>
          <w:p w14:paraId="53F3A1A0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5" w:type="dxa"/>
          </w:tcPr>
          <w:p w14:paraId="448C4E7E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00" w:type="dxa"/>
          </w:tcPr>
          <w:p w14:paraId="55AC09AB" w14:textId="77777777" w:rsidR="006E5ACE" w:rsidRPr="00CF250B" w:rsidRDefault="006E5AC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</w:tcPr>
          <w:p w14:paraId="43FBD36A" w14:textId="77777777" w:rsidR="006E5ACE" w:rsidRPr="00CF250B" w:rsidRDefault="006E5AC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1A062C" w14:textId="77777777" w:rsidR="006E5ACE" w:rsidRPr="00CF250B" w:rsidRDefault="006E5AC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486BADC3" w14:textId="1BE1C38E" w:rsidR="00814634" w:rsidRPr="00CF250B" w:rsidRDefault="00667B49" w:rsidP="006E5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</w:t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 xml:space="preserve">Medicare </w:t>
      </w:r>
      <w:proofErr w:type="spellStart"/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>Opt</w:t>
      </w:r>
      <w:proofErr w:type="spellEnd"/>
      <w:r w:rsidR="006E5AC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Out List</w:t>
      </w:r>
      <w:r w:rsidR="00814634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CC1465">
        <w:rPr>
          <w:rFonts w:ascii="Arial" w:hAnsi="Arial" w:cs="Arial"/>
          <w:b/>
          <w:color w:val="000000" w:themeColor="text1"/>
          <w:sz w:val="28"/>
          <w:szCs w:val="28"/>
        </w:rPr>
        <w:t xml:space="preserve">Data.CMS.gov </w:t>
      </w:r>
      <w:proofErr w:type="spellStart"/>
      <w:r w:rsidR="00CC1465">
        <w:rPr>
          <w:rFonts w:ascii="Arial" w:hAnsi="Arial" w:cs="Arial"/>
          <w:b/>
          <w:color w:val="000000" w:themeColor="text1"/>
          <w:sz w:val="28"/>
          <w:szCs w:val="28"/>
        </w:rPr>
        <w:t>Opt</w:t>
      </w:r>
      <w:proofErr w:type="spellEnd"/>
      <w:r w:rsidR="00CC1465">
        <w:rPr>
          <w:rFonts w:ascii="Arial" w:hAnsi="Arial" w:cs="Arial"/>
          <w:b/>
          <w:color w:val="000000" w:themeColor="text1"/>
          <w:sz w:val="28"/>
          <w:szCs w:val="28"/>
        </w:rPr>
        <w:t xml:space="preserve"> Out Affidavits List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10"/>
        <w:gridCol w:w="1260"/>
        <w:gridCol w:w="1710"/>
        <w:gridCol w:w="2555"/>
        <w:gridCol w:w="1760"/>
      </w:tblGrid>
      <w:tr w:rsidR="00B16FA5" w:rsidRPr="00CF250B" w14:paraId="1249F37D" w14:textId="77777777" w:rsidTr="00C00895">
        <w:tc>
          <w:tcPr>
            <w:tcW w:w="1710" w:type="dxa"/>
            <w:shd w:val="clear" w:color="auto" w:fill="000000" w:themeFill="text1"/>
          </w:tcPr>
          <w:p w14:paraId="65F5DB58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260" w:type="dxa"/>
            <w:shd w:val="clear" w:color="auto" w:fill="000000" w:themeFill="text1"/>
          </w:tcPr>
          <w:p w14:paraId="23ECA01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47C5E254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Checked</w:t>
            </w:r>
          </w:p>
        </w:tc>
        <w:tc>
          <w:tcPr>
            <w:tcW w:w="2555" w:type="dxa"/>
            <w:shd w:val="clear" w:color="auto" w:fill="000000" w:themeFill="text1"/>
          </w:tcPr>
          <w:p w14:paraId="0D8879CD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760" w:type="dxa"/>
            <w:shd w:val="clear" w:color="auto" w:fill="000000" w:themeFill="text1"/>
          </w:tcPr>
          <w:p w14:paraId="47B55350" w14:textId="77777777" w:rsidR="00B16FA5" w:rsidRPr="00CF250B" w:rsidRDefault="00B16FA5" w:rsidP="006E5ACE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 by</w:t>
            </w:r>
          </w:p>
        </w:tc>
      </w:tr>
      <w:tr w:rsidR="00B16FA5" w:rsidRPr="00CF250B" w14:paraId="3C172E56" w14:textId="77777777" w:rsidTr="00C00895">
        <w:tc>
          <w:tcPr>
            <w:tcW w:w="1710" w:type="dxa"/>
          </w:tcPr>
          <w:p w14:paraId="3A0ECA91" w14:textId="3F17DDAD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647DF371" w14:textId="7D10B211" w:rsidR="00B16FA5" w:rsidRPr="00CF250B" w:rsidRDefault="003715F0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02/01/21</w:t>
            </w:r>
          </w:p>
        </w:tc>
        <w:tc>
          <w:tcPr>
            <w:tcW w:w="1710" w:type="dxa"/>
          </w:tcPr>
          <w:p w14:paraId="4EF11CED" w14:textId="11A00D71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55" w:type="dxa"/>
          </w:tcPr>
          <w:p w14:paraId="12EF9900" w14:textId="77777777"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0CCD53DE" w14:textId="77777777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14:paraId="187371BA" w14:textId="77777777" w:rsidTr="00C00895">
        <w:tc>
          <w:tcPr>
            <w:tcW w:w="1710" w:type="dxa"/>
          </w:tcPr>
          <w:p w14:paraId="6059660B" w14:textId="4430687D"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60AC94CD" w14:textId="7D2DDB12" w:rsidR="00B16FA5" w:rsidRPr="00CF250B" w:rsidRDefault="003715F0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03/05/21</w:t>
            </w:r>
          </w:p>
        </w:tc>
        <w:tc>
          <w:tcPr>
            <w:tcW w:w="1710" w:type="dxa"/>
          </w:tcPr>
          <w:p w14:paraId="57D57063" w14:textId="10256558"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55" w:type="dxa"/>
          </w:tcPr>
          <w:p w14:paraId="32455FBB" w14:textId="77777777"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760" w:type="dxa"/>
          </w:tcPr>
          <w:p w14:paraId="2A7653A4" w14:textId="77777777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14:paraId="3CC2EF2F" w14:textId="77777777" w:rsidTr="00C00895">
        <w:tc>
          <w:tcPr>
            <w:tcW w:w="1710" w:type="dxa"/>
          </w:tcPr>
          <w:p w14:paraId="1FDEBA6C" w14:textId="05ADA3F5"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3EA29082" w14:textId="34791E73" w:rsidR="00B16FA5" w:rsidRPr="00CF250B" w:rsidRDefault="003715F0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04/08/21</w:t>
            </w:r>
          </w:p>
        </w:tc>
        <w:tc>
          <w:tcPr>
            <w:tcW w:w="1710" w:type="dxa"/>
          </w:tcPr>
          <w:p w14:paraId="7D8EABCE" w14:textId="7177B050"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55" w:type="dxa"/>
          </w:tcPr>
          <w:p w14:paraId="65620335" w14:textId="77777777"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7C21EE61" w14:textId="77777777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B16FA5" w:rsidRPr="00CF250B" w14:paraId="08546E95" w14:textId="77777777" w:rsidTr="00C00895">
        <w:tc>
          <w:tcPr>
            <w:tcW w:w="1710" w:type="dxa"/>
          </w:tcPr>
          <w:p w14:paraId="1D5E9FF0" w14:textId="17B3E3C0" w:rsidR="00B16FA5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260" w:type="dxa"/>
          </w:tcPr>
          <w:p w14:paraId="522A8710" w14:textId="1B80C299" w:rsidR="00B16FA5" w:rsidRDefault="003715F0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05/02/21</w:t>
            </w:r>
          </w:p>
        </w:tc>
        <w:tc>
          <w:tcPr>
            <w:tcW w:w="1710" w:type="dxa"/>
          </w:tcPr>
          <w:p w14:paraId="448C5897" w14:textId="6B350BCC" w:rsidR="00B16FA5" w:rsidRPr="00CF250B" w:rsidRDefault="00B16FA5" w:rsidP="00CC14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  <w:r w:rsidRPr="00CF250B">
              <w:rPr>
                <w:rFonts w:ascii="Arial" w:hAnsi="Arial" w:cs="Arial"/>
                <w:color w:val="000000" w:themeColor="text1"/>
              </w:rPr>
              <w:t>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55" w:type="dxa"/>
          </w:tcPr>
          <w:p w14:paraId="572F6249" w14:textId="77777777" w:rsidR="00B16FA5" w:rsidRPr="00CF250B" w:rsidRDefault="00B16FA5" w:rsidP="006E5ACE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 matches found. </w:t>
            </w:r>
          </w:p>
        </w:tc>
        <w:tc>
          <w:tcPr>
            <w:tcW w:w="1760" w:type="dxa"/>
          </w:tcPr>
          <w:p w14:paraId="4FDA64A8" w14:textId="77777777" w:rsidR="00B16FA5" w:rsidRPr="00CF250B" w:rsidRDefault="00B16FA5" w:rsidP="00FE6FC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</w:tbl>
    <w:p w14:paraId="2A22ECAC" w14:textId="77777777" w:rsidR="00FE6FC1" w:rsidRPr="00CF250B" w:rsidRDefault="00FE6FC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F250B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18DE5236" w14:textId="6D128326" w:rsidR="00FE6FC1" w:rsidRPr="00CF250B" w:rsidRDefault="00A135A7" w:rsidP="00FE6FC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2021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Medicare and Medicaid Sanctions</w:t>
      </w:r>
      <w:r w:rsidR="00FE6FC1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  <w:t>SAM Database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E6FC1" w:rsidRPr="00CF250B" w14:paraId="77BB277F" w14:textId="77777777" w:rsidTr="006057C7">
        <w:tc>
          <w:tcPr>
            <w:tcW w:w="1915" w:type="dxa"/>
            <w:shd w:val="clear" w:color="auto" w:fill="000000" w:themeFill="text1"/>
          </w:tcPr>
          <w:p w14:paraId="24049F4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605F79CD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49D095D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621180A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548119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E6FC1" w:rsidRPr="00CF250B" w14:paraId="58E9B256" w14:textId="77777777" w:rsidTr="006057C7">
        <w:tc>
          <w:tcPr>
            <w:tcW w:w="1915" w:type="dxa"/>
          </w:tcPr>
          <w:p w14:paraId="61E72C98" w14:textId="7A3E3453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CA6ADFD" w14:textId="3F6A472B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10" w:type="dxa"/>
          </w:tcPr>
          <w:p w14:paraId="216DBCE5" w14:textId="6B390F90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14:paraId="09F46BF2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00DDD2B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E6FC1" w:rsidRPr="00CF250B" w14:paraId="1DB2A7BA" w14:textId="77777777" w:rsidTr="006057C7">
        <w:tc>
          <w:tcPr>
            <w:tcW w:w="1915" w:type="dxa"/>
          </w:tcPr>
          <w:p w14:paraId="186B70C0" w14:textId="07170A71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6CD13D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221257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CA75A84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B483F5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DE98CF4" w14:textId="77777777" w:rsidTr="006057C7">
        <w:trPr>
          <w:trHeight w:val="197"/>
        </w:trPr>
        <w:tc>
          <w:tcPr>
            <w:tcW w:w="1915" w:type="dxa"/>
          </w:tcPr>
          <w:p w14:paraId="69D94A2F" w14:textId="19F83FBC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FFFCF14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3B822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1392AE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BEF144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EC9BBDB" w14:textId="77777777" w:rsidTr="006057C7">
        <w:tc>
          <w:tcPr>
            <w:tcW w:w="1915" w:type="dxa"/>
          </w:tcPr>
          <w:p w14:paraId="33D17071" w14:textId="63B1C8FD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04D366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CFD35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8EA8F7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98DC4F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340FF02" w14:textId="77777777" w:rsidTr="006057C7">
        <w:tc>
          <w:tcPr>
            <w:tcW w:w="1915" w:type="dxa"/>
          </w:tcPr>
          <w:p w14:paraId="6C3873A8" w14:textId="36788CDE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CB9EF9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4293B9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CDED6A3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BDCDE1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5310136E" w14:textId="77777777" w:rsidTr="006057C7">
        <w:tc>
          <w:tcPr>
            <w:tcW w:w="1915" w:type="dxa"/>
          </w:tcPr>
          <w:p w14:paraId="2F83C3B9" w14:textId="49C0FD42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6CF85B6F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ED89941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67C03B1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EA6762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FC4A01" w14:textId="77777777" w:rsidTr="006057C7">
        <w:tc>
          <w:tcPr>
            <w:tcW w:w="1915" w:type="dxa"/>
          </w:tcPr>
          <w:p w14:paraId="2AC64BA3" w14:textId="0BC0BA4D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14507C8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EC689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1899BC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7290046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8CCEA37" w14:textId="77777777" w:rsidTr="006057C7">
        <w:tc>
          <w:tcPr>
            <w:tcW w:w="1915" w:type="dxa"/>
          </w:tcPr>
          <w:p w14:paraId="6BAFFAA0" w14:textId="7BB7CFF8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592ECC7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3674400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BA8B27A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1D3E38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3DB7D997" w14:textId="77777777" w:rsidTr="006057C7">
        <w:tc>
          <w:tcPr>
            <w:tcW w:w="1915" w:type="dxa"/>
          </w:tcPr>
          <w:p w14:paraId="18422C1B" w14:textId="55B25F8B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3DA2BF68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795CA1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8763E2D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B3C272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6A88861D" w14:textId="77777777" w:rsidTr="006057C7">
        <w:tc>
          <w:tcPr>
            <w:tcW w:w="1915" w:type="dxa"/>
          </w:tcPr>
          <w:p w14:paraId="51235371" w14:textId="37083A7A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5344EADE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5F3382B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EBE843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DE30D77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0AD539D6" w14:textId="77777777" w:rsidTr="006057C7">
        <w:tc>
          <w:tcPr>
            <w:tcW w:w="1915" w:type="dxa"/>
          </w:tcPr>
          <w:p w14:paraId="128DF85B" w14:textId="51B83223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6B7D6B29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584F54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8C1DE70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07F3305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E6FC1" w:rsidRPr="00CF250B" w14:paraId="47AFEC8D" w14:textId="77777777" w:rsidTr="006057C7">
        <w:tc>
          <w:tcPr>
            <w:tcW w:w="1915" w:type="dxa"/>
          </w:tcPr>
          <w:p w14:paraId="31187340" w14:textId="22683E0F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120A340C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2C7B6303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14923BD7" w14:textId="77777777" w:rsidR="00FE6FC1" w:rsidRPr="00CF250B" w:rsidRDefault="00FE6FC1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90E611A" w14:textId="77777777" w:rsidR="00FE6FC1" w:rsidRPr="00CF250B" w:rsidRDefault="00FE6FC1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2A95A" w14:textId="77777777" w:rsidR="002053FC" w:rsidRDefault="002053FC" w:rsidP="003C2941">
      <w:pPr>
        <w:rPr>
          <w:rFonts w:ascii="Arial" w:hAnsi="Arial" w:cs="Arial"/>
          <w:color w:val="000000" w:themeColor="text1"/>
        </w:rPr>
      </w:pPr>
    </w:p>
    <w:p w14:paraId="3DF7AA27" w14:textId="77777777" w:rsidR="002053FC" w:rsidRDefault="002053F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1476671" w14:textId="14219B05" w:rsidR="00F0403E" w:rsidRPr="00CF250B" w:rsidRDefault="00A135A7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2021</w:t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 w:rsidRPr="00CF250B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0403E">
        <w:rPr>
          <w:rFonts w:ascii="Arial" w:hAnsi="Arial" w:cs="Arial"/>
          <w:b/>
          <w:color w:val="000000" w:themeColor="text1"/>
          <w:sz w:val="28"/>
          <w:szCs w:val="28"/>
        </w:rPr>
        <w:t>Preclusion List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15"/>
        <w:gridCol w:w="1703"/>
        <w:gridCol w:w="1710"/>
        <w:gridCol w:w="2430"/>
        <w:gridCol w:w="1530"/>
      </w:tblGrid>
      <w:tr w:rsidR="00F0403E" w:rsidRPr="00CF250B" w14:paraId="1172E03B" w14:textId="77777777" w:rsidTr="006057C7">
        <w:tc>
          <w:tcPr>
            <w:tcW w:w="1915" w:type="dxa"/>
            <w:shd w:val="clear" w:color="auto" w:fill="000000" w:themeFill="text1"/>
          </w:tcPr>
          <w:p w14:paraId="0B31F9CF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703" w:type="dxa"/>
            <w:shd w:val="clear" w:color="auto" w:fill="000000" w:themeFill="text1"/>
          </w:tcPr>
          <w:p w14:paraId="17493E3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710" w:type="dxa"/>
            <w:shd w:val="clear" w:color="auto" w:fill="000000" w:themeFill="text1"/>
          </w:tcPr>
          <w:p w14:paraId="6FE55AF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30" w:type="dxa"/>
            <w:shd w:val="clear" w:color="auto" w:fill="000000" w:themeFill="text1"/>
          </w:tcPr>
          <w:p w14:paraId="4CDE8C8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530" w:type="dxa"/>
            <w:shd w:val="clear" w:color="auto" w:fill="000000" w:themeFill="text1"/>
          </w:tcPr>
          <w:p w14:paraId="10C284F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F0403E" w:rsidRPr="00CF250B" w14:paraId="172D6E00" w14:textId="77777777" w:rsidTr="006057C7">
        <w:tc>
          <w:tcPr>
            <w:tcW w:w="1915" w:type="dxa"/>
          </w:tcPr>
          <w:p w14:paraId="7F10E044" w14:textId="6844D2ED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57890AE" w14:textId="335CAC35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02/07/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710" w:type="dxa"/>
          </w:tcPr>
          <w:p w14:paraId="3D534657" w14:textId="05474C7E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14:paraId="3EBE5D5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530" w:type="dxa"/>
          </w:tcPr>
          <w:p w14:paraId="28105F8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F0403E" w:rsidRPr="00CF250B" w14:paraId="38C8E6FA" w14:textId="77777777" w:rsidTr="006057C7">
        <w:tc>
          <w:tcPr>
            <w:tcW w:w="1915" w:type="dxa"/>
          </w:tcPr>
          <w:p w14:paraId="44E1B311" w14:textId="1B4E2C15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219F6E7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7C5CA1AA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8B2F4F1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46B70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8F7D27B" w14:textId="77777777" w:rsidTr="006057C7">
        <w:trPr>
          <w:trHeight w:val="197"/>
        </w:trPr>
        <w:tc>
          <w:tcPr>
            <w:tcW w:w="1915" w:type="dxa"/>
          </w:tcPr>
          <w:p w14:paraId="0E51C8EF" w14:textId="20FDDED9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296309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6D2304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4892C22C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412FFC8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13CC4492" w14:textId="77777777" w:rsidTr="006057C7">
        <w:tc>
          <w:tcPr>
            <w:tcW w:w="1915" w:type="dxa"/>
          </w:tcPr>
          <w:p w14:paraId="0652BA2A" w14:textId="465AEDAB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2EBC8BF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251564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566837B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8CEE24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0C26DBB5" w14:textId="77777777" w:rsidTr="006057C7">
        <w:tc>
          <w:tcPr>
            <w:tcW w:w="1915" w:type="dxa"/>
          </w:tcPr>
          <w:p w14:paraId="1E6F490B" w14:textId="295C93DC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2E51E0B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1626D5C1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AE2F79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2041820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922202C" w14:textId="77777777" w:rsidTr="006057C7">
        <w:tc>
          <w:tcPr>
            <w:tcW w:w="1915" w:type="dxa"/>
          </w:tcPr>
          <w:p w14:paraId="49C75DF5" w14:textId="5FA1377C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006C6A7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5A3DA86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0A736333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7B1554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D81B506" w14:textId="77777777" w:rsidTr="006057C7">
        <w:tc>
          <w:tcPr>
            <w:tcW w:w="1915" w:type="dxa"/>
          </w:tcPr>
          <w:p w14:paraId="6D391079" w14:textId="46DA84B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139DFA7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445E08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7C2C912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6A89C52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CFECFC8" w14:textId="77777777" w:rsidTr="006057C7">
        <w:tc>
          <w:tcPr>
            <w:tcW w:w="1915" w:type="dxa"/>
          </w:tcPr>
          <w:p w14:paraId="740AB311" w14:textId="48220CD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5984982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ECEB9B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BB739E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6F355B5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7F4EB811" w14:textId="77777777" w:rsidTr="006057C7">
        <w:tc>
          <w:tcPr>
            <w:tcW w:w="1915" w:type="dxa"/>
          </w:tcPr>
          <w:p w14:paraId="06761323" w14:textId="5D535BF6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7AC8D35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560C890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6CFAFDDF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73EA51BD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2ED43EE9" w14:textId="77777777" w:rsidTr="006057C7">
        <w:tc>
          <w:tcPr>
            <w:tcW w:w="1915" w:type="dxa"/>
          </w:tcPr>
          <w:p w14:paraId="09F8607C" w14:textId="61FBCD9F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189A35B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6F0B5796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212C18D8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33C1D9FB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6041F9CD" w14:textId="77777777" w:rsidTr="006057C7">
        <w:tc>
          <w:tcPr>
            <w:tcW w:w="1915" w:type="dxa"/>
          </w:tcPr>
          <w:p w14:paraId="1F7E4A7C" w14:textId="140C4420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4AFC48B8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B7E943C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52099005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53E701EE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0403E" w:rsidRPr="00CF250B" w14:paraId="3D458392" w14:textId="77777777" w:rsidTr="006057C7">
        <w:tc>
          <w:tcPr>
            <w:tcW w:w="1915" w:type="dxa"/>
          </w:tcPr>
          <w:p w14:paraId="5E190E5A" w14:textId="359E40AA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703" w:type="dxa"/>
          </w:tcPr>
          <w:p w14:paraId="02488D95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46C3C69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0" w:type="dxa"/>
          </w:tcPr>
          <w:p w14:paraId="3756533A" w14:textId="77777777" w:rsidR="00F0403E" w:rsidRPr="00CF250B" w:rsidRDefault="00F0403E" w:rsidP="006057C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0" w:type="dxa"/>
          </w:tcPr>
          <w:p w14:paraId="05C3A2B4" w14:textId="77777777" w:rsidR="00F0403E" w:rsidRPr="00CF250B" w:rsidRDefault="00F0403E" w:rsidP="006057C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D54A03" w14:textId="132386B6" w:rsidR="008528FD" w:rsidRPr="008528FD" w:rsidRDefault="00F0403E" w:rsidP="00F0403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br w:type="page"/>
      </w:r>
      <w:r w:rsidR="00A135A7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2021</w:t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t xml:space="preserve"> Ongoing Monitoring Log</w:t>
      </w:r>
      <w:r w:rsidR="003715F0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8528FD" w:rsidRPr="008528FD">
        <w:rPr>
          <w:rFonts w:ascii="Arial" w:hAnsi="Arial" w:cs="Arial"/>
          <w:b/>
          <w:color w:val="000000" w:themeColor="text1"/>
          <w:sz w:val="28"/>
          <w:szCs w:val="28"/>
        </w:rPr>
        <w:br/>
        <w:t>State Medicaid Sanctions and Exclusions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90"/>
        <w:gridCol w:w="1524"/>
        <w:gridCol w:w="1808"/>
        <w:gridCol w:w="2466"/>
        <w:gridCol w:w="1462"/>
      </w:tblGrid>
      <w:tr w:rsidR="00890FBE" w:rsidRPr="00CF250B" w14:paraId="6B9106FF" w14:textId="77777777" w:rsidTr="00C00895">
        <w:tc>
          <w:tcPr>
            <w:tcW w:w="2090" w:type="dxa"/>
            <w:shd w:val="clear" w:color="auto" w:fill="000000" w:themeFill="text1"/>
          </w:tcPr>
          <w:p w14:paraId="478523F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Month</w:t>
            </w:r>
          </w:p>
        </w:tc>
        <w:tc>
          <w:tcPr>
            <w:tcW w:w="1524" w:type="dxa"/>
            <w:shd w:val="clear" w:color="auto" w:fill="000000" w:themeFill="text1"/>
          </w:tcPr>
          <w:p w14:paraId="59C2850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of Report</w:t>
            </w:r>
          </w:p>
        </w:tc>
        <w:tc>
          <w:tcPr>
            <w:tcW w:w="1808" w:type="dxa"/>
            <w:shd w:val="clear" w:color="auto" w:fill="000000" w:themeFill="text1"/>
          </w:tcPr>
          <w:p w14:paraId="1675B7B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Date Reviewed</w:t>
            </w:r>
          </w:p>
        </w:tc>
        <w:tc>
          <w:tcPr>
            <w:tcW w:w="2466" w:type="dxa"/>
            <w:shd w:val="clear" w:color="auto" w:fill="000000" w:themeFill="text1"/>
          </w:tcPr>
          <w:p w14:paraId="3D1558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Findings</w:t>
            </w:r>
          </w:p>
        </w:tc>
        <w:tc>
          <w:tcPr>
            <w:tcW w:w="1462" w:type="dxa"/>
            <w:shd w:val="clear" w:color="auto" w:fill="000000" w:themeFill="text1"/>
          </w:tcPr>
          <w:p w14:paraId="76F68D2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F250B">
              <w:rPr>
                <w:rFonts w:ascii="Arial" w:hAnsi="Arial" w:cs="Arial"/>
                <w:color w:val="FFFFFF" w:themeColor="background1"/>
              </w:rPr>
              <w:t>Checked by</w:t>
            </w:r>
          </w:p>
        </w:tc>
      </w:tr>
      <w:tr w:rsidR="00890FBE" w:rsidRPr="00CF250B" w14:paraId="6B075CCB" w14:textId="77777777" w:rsidTr="00C00895">
        <w:tc>
          <w:tcPr>
            <w:tcW w:w="2090" w:type="dxa"/>
          </w:tcPr>
          <w:p w14:paraId="35C666F0" w14:textId="54F3BC7F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January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1767DA3C" w14:textId="58EE79AD" w:rsidR="00890FBE" w:rsidRPr="00CF250B" w:rsidRDefault="003715F0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02/01/21</w:t>
            </w:r>
          </w:p>
        </w:tc>
        <w:tc>
          <w:tcPr>
            <w:tcW w:w="1808" w:type="dxa"/>
          </w:tcPr>
          <w:p w14:paraId="062BE97F" w14:textId="25933FD0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02/15/</w:t>
            </w:r>
            <w:r w:rsidR="00667B49">
              <w:rPr>
                <w:rFonts w:ascii="Arial" w:hAnsi="Arial" w:cs="Arial"/>
                <w:color w:val="000000" w:themeColor="text1"/>
              </w:rPr>
              <w:t>2</w:t>
            </w:r>
            <w:r w:rsidR="00A135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66" w:type="dxa"/>
          </w:tcPr>
          <w:p w14:paraId="5DA95B5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No matches found.</w:t>
            </w:r>
          </w:p>
        </w:tc>
        <w:tc>
          <w:tcPr>
            <w:tcW w:w="1462" w:type="dxa"/>
          </w:tcPr>
          <w:p w14:paraId="452301C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>MP</w:t>
            </w:r>
          </w:p>
        </w:tc>
      </w:tr>
      <w:tr w:rsidR="00890FBE" w:rsidRPr="00CF250B" w14:paraId="3C84D80E" w14:textId="77777777" w:rsidTr="00C00895">
        <w:tc>
          <w:tcPr>
            <w:tcW w:w="2090" w:type="dxa"/>
          </w:tcPr>
          <w:p w14:paraId="147FD87A" w14:textId="1D03C2B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February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07A0763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1E326A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24E508B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174E51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6EB6D93" w14:textId="77777777" w:rsidTr="00C00895">
        <w:trPr>
          <w:trHeight w:val="197"/>
        </w:trPr>
        <w:tc>
          <w:tcPr>
            <w:tcW w:w="2090" w:type="dxa"/>
          </w:tcPr>
          <w:p w14:paraId="4F6155DF" w14:textId="3451AA24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March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64281C1C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1CB3EA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1D307141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66758E92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DBBA344" w14:textId="77777777" w:rsidTr="00C00895">
        <w:tc>
          <w:tcPr>
            <w:tcW w:w="2090" w:type="dxa"/>
          </w:tcPr>
          <w:p w14:paraId="50D787E1" w14:textId="3BF901BE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778496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49495A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33E13C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F8A0A5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629941A2" w14:textId="77777777" w:rsidTr="00C00895">
        <w:tc>
          <w:tcPr>
            <w:tcW w:w="2090" w:type="dxa"/>
          </w:tcPr>
          <w:p w14:paraId="1273449E" w14:textId="5AC4A79E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May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6B1C1DD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B2978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E6BF3C7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E73FC0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8C3FF0C" w14:textId="77777777" w:rsidTr="00C00895">
        <w:tc>
          <w:tcPr>
            <w:tcW w:w="2090" w:type="dxa"/>
          </w:tcPr>
          <w:p w14:paraId="2C77C58F" w14:textId="455F512F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June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09E2D36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5DD4985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FE61D59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A00B8F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0CA1980C" w14:textId="77777777" w:rsidTr="00C00895">
        <w:tc>
          <w:tcPr>
            <w:tcW w:w="2090" w:type="dxa"/>
          </w:tcPr>
          <w:p w14:paraId="621C2ED2" w14:textId="74BA4A6B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July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6E3D28B8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B50136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0A053A4D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59A545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219816FE" w14:textId="77777777" w:rsidTr="00C00895">
        <w:tc>
          <w:tcPr>
            <w:tcW w:w="2090" w:type="dxa"/>
          </w:tcPr>
          <w:p w14:paraId="2E52B810" w14:textId="29C5DC9D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August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366BFE07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67FD1F9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4B0F363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4376048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4D27FB69" w14:textId="77777777" w:rsidTr="00C00895">
        <w:tc>
          <w:tcPr>
            <w:tcW w:w="2090" w:type="dxa"/>
          </w:tcPr>
          <w:p w14:paraId="62B6DC59" w14:textId="26AD42B0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September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1C302683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7E4243C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F303C55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08876485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31FA44A8" w14:textId="77777777" w:rsidTr="00C00895">
        <w:tc>
          <w:tcPr>
            <w:tcW w:w="2090" w:type="dxa"/>
          </w:tcPr>
          <w:p w14:paraId="11E4D4B9" w14:textId="5FE410A2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October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12C16E10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21A81FC6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49D7BF1A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74CB2FEB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50D37479" w14:textId="77777777" w:rsidTr="00C00895">
        <w:tc>
          <w:tcPr>
            <w:tcW w:w="2090" w:type="dxa"/>
          </w:tcPr>
          <w:p w14:paraId="6928A54A" w14:textId="4B5F079E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November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5759F3EE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30EFC874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79E9DF8E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1C324D7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90FBE" w:rsidRPr="00CF250B" w14:paraId="776DC2D3" w14:textId="77777777" w:rsidTr="00C00895">
        <w:tc>
          <w:tcPr>
            <w:tcW w:w="2090" w:type="dxa"/>
          </w:tcPr>
          <w:p w14:paraId="5B282B69" w14:textId="17B4206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F250B">
              <w:rPr>
                <w:rFonts w:ascii="Arial" w:hAnsi="Arial" w:cs="Arial"/>
                <w:color w:val="000000" w:themeColor="text1"/>
              </w:rPr>
              <w:t xml:space="preserve">December </w:t>
            </w:r>
            <w:r w:rsidR="00A135A7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1524" w:type="dxa"/>
          </w:tcPr>
          <w:p w14:paraId="2F1632BD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8" w:type="dxa"/>
          </w:tcPr>
          <w:p w14:paraId="01A53D1A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6" w:type="dxa"/>
          </w:tcPr>
          <w:p w14:paraId="3B25CA04" w14:textId="77777777" w:rsidR="00890FBE" w:rsidRPr="00CF250B" w:rsidRDefault="00890FBE" w:rsidP="007C7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2" w:type="dxa"/>
          </w:tcPr>
          <w:p w14:paraId="33C3BE71" w14:textId="77777777" w:rsidR="00890FBE" w:rsidRPr="00CF250B" w:rsidRDefault="00890FBE" w:rsidP="007C7D3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D80752" w14:textId="77777777" w:rsidR="005425EA" w:rsidRDefault="005425EA" w:rsidP="003C2941">
      <w:pPr>
        <w:rPr>
          <w:rFonts w:ascii="Arial" w:hAnsi="Arial" w:cs="Arial"/>
          <w:color w:val="000000" w:themeColor="text1"/>
        </w:rPr>
      </w:pPr>
    </w:p>
    <w:p w14:paraId="229DB992" w14:textId="6192A359" w:rsidR="002806A0" w:rsidRPr="00C21D36" w:rsidRDefault="00C21D36" w:rsidP="003715F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</w:t>
      </w:r>
      <w:r w:rsidR="007C7D35">
        <w:rPr>
          <w:rFonts w:ascii="Arial" w:hAnsi="Arial" w:cs="Arial"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 xml:space="preserve"> with [insert your organization name here] practice in Washington State only; and therefore, only the Washington State Medicaid Provider Termination &amp; Exclusion List is checked </w:t>
      </w:r>
      <w:r w:rsidR="007C7D35">
        <w:rPr>
          <w:rFonts w:ascii="Arial" w:hAnsi="Arial" w:cs="Arial"/>
          <w:color w:val="000000" w:themeColor="text1"/>
        </w:rPr>
        <w:t xml:space="preserve">monthly </w:t>
      </w:r>
      <w:r>
        <w:rPr>
          <w:rFonts w:ascii="Arial" w:hAnsi="Arial" w:cs="Arial"/>
          <w:color w:val="000000" w:themeColor="text1"/>
        </w:rPr>
        <w:t>as part of ongoing monitoring.</w:t>
      </w:r>
      <w:r w:rsidR="003715F0">
        <w:rPr>
          <w:rFonts w:ascii="Arial" w:hAnsi="Arial" w:cs="Arial"/>
          <w:color w:val="000000" w:themeColor="text1"/>
        </w:rPr>
        <w:br/>
      </w:r>
    </w:p>
    <w:p w14:paraId="17E4D548" w14:textId="77777777" w:rsidR="008528FD" w:rsidRPr="007C7D35" w:rsidRDefault="007C7D35" w:rsidP="003715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Note:</w:t>
      </w:r>
      <w:r>
        <w:rPr>
          <w:rFonts w:ascii="Arial" w:hAnsi="Arial" w:cs="Arial"/>
          <w:color w:val="000000" w:themeColor="text1"/>
        </w:rPr>
        <w:t xml:space="preserve"> Practitioners employed or contracted with [insert your organization name here] practice primarily in Washington State with some in Idaho; and therefore, both the Washington and Idaho State Medicaid Provider Termination &amp; Exclusion Lists are checked monthly as part of ongoing monitoring. </w:t>
      </w:r>
    </w:p>
    <w:sectPr w:rsidR="008528FD" w:rsidRPr="007C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3996" w14:textId="77777777" w:rsidR="008E3C95" w:rsidRDefault="008E3C95" w:rsidP="003C2941">
      <w:pPr>
        <w:spacing w:after="0" w:line="240" w:lineRule="auto"/>
      </w:pPr>
      <w:r>
        <w:separator/>
      </w:r>
    </w:p>
  </w:endnote>
  <w:endnote w:type="continuationSeparator" w:id="0">
    <w:p w14:paraId="70940747" w14:textId="77777777" w:rsidR="008E3C95" w:rsidRDefault="008E3C95" w:rsidP="003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24D5" w14:textId="692E7827" w:rsidR="006057C7" w:rsidRPr="006273BA" w:rsidRDefault="006057C7" w:rsidP="006273BA">
    <w:pPr>
      <w:pStyle w:val="Footer"/>
      <w:rPr>
        <w:rFonts w:ascii="Arial" w:hAnsi="Arial" w:cs="Arial"/>
        <w:sz w:val="18"/>
        <w:szCs w:val="18"/>
      </w:rPr>
    </w:pPr>
    <w:proofErr w:type="spellStart"/>
    <w:r w:rsidRPr="00486ACA">
      <w:rPr>
        <w:rFonts w:ascii="Arial" w:hAnsi="Arial" w:cs="Arial"/>
        <w:sz w:val="18"/>
        <w:szCs w:val="18"/>
      </w:rPr>
      <w:t>Att</w:t>
    </w:r>
    <w:proofErr w:type="spellEnd"/>
    <w:r w:rsidRPr="00486ACA">
      <w:rPr>
        <w:rFonts w:ascii="Arial" w:hAnsi="Arial" w:cs="Arial"/>
        <w:sz w:val="18"/>
        <w:szCs w:val="18"/>
      </w:rPr>
      <w:t xml:space="preserve"> M Ongoing Monitoring Best Practice Tool</w:t>
    </w:r>
    <w:r>
      <w:rPr>
        <w:rFonts w:ascii="Arial" w:hAnsi="Arial" w:cs="Arial"/>
        <w:sz w:val="18"/>
        <w:szCs w:val="18"/>
      </w:rPr>
      <w:t xml:space="preserve"> 202</w:t>
    </w:r>
    <w:r w:rsidR="00DE215A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-202</w:t>
    </w:r>
    <w:r w:rsidR="00DE215A">
      <w:rPr>
        <w:rFonts w:ascii="Arial" w:hAnsi="Arial" w:cs="Arial"/>
        <w:sz w:val="18"/>
        <w:szCs w:val="18"/>
      </w:rPr>
      <w:t>2</w:t>
    </w:r>
    <w:r w:rsidR="00067E1C">
      <w:rPr>
        <w:rFonts w:ascii="Arial" w:hAnsi="Arial" w:cs="Arial"/>
        <w:sz w:val="18"/>
        <w:szCs w:val="18"/>
      </w:rPr>
      <w:t xml:space="preserve">          </w:t>
    </w:r>
    <w:r w:rsidR="00067E1C">
      <w:rPr>
        <w:rFonts w:ascii="Arial" w:hAnsi="Arial" w:cs="Arial"/>
        <w:sz w:val="18"/>
        <w:szCs w:val="18"/>
      </w:rPr>
      <w:tab/>
    </w:r>
    <w:r w:rsidRPr="006273BA">
      <w:rPr>
        <w:rFonts w:ascii="Arial" w:hAnsi="Arial" w:cs="Arial"/>
        <w:sz w:val="18"/>
        <w:szCs w:val="18"/>
      </w:rPr>
      <w:t xml:space="preserve">Page </w:t>
    </w:r>
    <w:r w:rsidRPr="006273BA">
      <w:rPr>
        <w:rFonts w:ascii="Arial" w:hAnsi="Arial" w:cs="Arial"/>
        <w:sz w:val="18"/>
        <w:szCs w:val="18"/>
      </w:rPr>
      <w:fldChar w:fldCharType="begin"/>
    </w:r>
    <w:r w:rsidRPr="006273BA">
      <w:rPr>
        <w:rFonts w:ascii="Arial" w:hAnsi="Arial" w:cs="Arial"/>
        <w:sz w:val="18"/>
        <w:szCs w:val="18"/>
      </w:rPr>
      <w:instrText xml:space="preserve"> PAGE   \* MERGEFORMAT </w:instrText>
    </w:r>
    <w:r w:rsidRPr="006273B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10</w:t>
    </w:r>
    <w:r w:rsidRPr="006273BA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E503" w14:textId="77777777" w:rsidR="008E3C95" w:rsidRDefault="008E3C95" w:rsidP="003C2941">
      <w:pPr>
        <w:spacing w:after="0" w:line="240" w:lineRule="auto"/>
      </w:pPr>
      <w:r>
        <w:separator/>
      </w:r>
    </w:p>
  </w:footnote>
  <w:footnote w:type="continuationSeparator" w:id="0">
    <w:p w14:paraId="0264D59E" w14:textId="77777777" w:rsidR="008E3C95" w:rsidRDefault="008E3C95" w:rsidP="003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F6C"/>
    <w:multiLevelType w:val="hybridMultilevel"/>
    <w:tmpl w:val="75A6C5AC"/>
    <w:lvl w:ilvl="0" w:tplc="ED22DE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B213AB"/>
    <w:multiLevelType w:val="hybridMultilevel"/>
    <w:tmpl w:val="8BA48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35BFE"/>
    <w:multiLevelType w:val="hybridMultilevel"/>
    <w:tmpl w:val="A3EE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B27F3"/>
    <w:multiLevelType w:val="hybridMultilevel"/>
    <w:tmpl w:val="8A8C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6"/>
    <w:rsid w:val="000126C1"/>
    <w:rsid w:val="00021FC0"/>
    <w:rsid w:val="000442CC"/>
    <w:rsid w:val="00046571"/>
    <w:rsid w:val="00067E1C"/>
    <w:rsid w:val="00083BD6"/>
    <w:rsid w:val="00087554"/>
    <w:rsid w:val="000B6BB7"/>
    <w:rsid w:val="000D3FAE"/>
    <w:rsid w:val="000D5A66"/>
    <w:rsid w:val="000D72D3"/>
    <w:rsid w:val="000F33D4"/>
    <w:rsid w:val="0011681C"/>
    <w:rsid w:val="00137E1D"/>
    <w:rsid w:val="00143B32"/>
    <w:rsid w:val="0019159E"/>
    <w:rsid w:val="001B0DC4"/>
    <w:rsid w:val="001B2E98"/>
    <w:rsid w:val="001B5B4C"/>
    <w:rsid w:val="001D2688"/>
    <w:rsid w:val="001E5AAE"/>
    <w:rsid w:val="001F0424"/>
    <w:rsid w:val="002053FC"/>
    <w:rsid w:val="002337D9"/>
    <w:rsid w:val="002632DB"/>
    <w:rsid w:val="002806A0"/>
    <w:rsid w:val="00292B1C"/>
    <w:rsid w:val="002B17C0"/>
    <w:rsid w:val="002B6854"/>
    <w:rsid w:val="002B7B94"/>
    <w:rsid w:val="002E4AEB"/>
    <w:rsid w:val="002F214B"/>
    <w:rsid w:val="002F4443"/>
    <w:rsid w:val="003065FE"/>
    <w:rsid w:val="00315F06"/>
    <w:rsid w:val="0036147F"/>
    <w:rsid w:val="003715F0"/>
    <w:rsid w:val="0037299B"/>
    <w:rsid w:val="00380028"/>
    <w:rsid w:val="003A0056"/>
    <w:rsid w:val="003C2941"/>
    <w:rsid w:val="003D1FC7"/>
    <w:rsid w:val="003E30F0"/>
    <w:rsid w:val="00417B4A"/>
    <w:rsid w:val="004469AF"/>
    <w:rsid w:val="004565B0"/>
    <w:rsid w:val="004835D4"/>
    <w:rsid w:val="00486ACA"/>
    <w:rsid w:val="00492DB2"/>
    <w:rsid w:val="004B3CDF"/>
    <w:rsid w:val="005152E7"/>
    <w:rsid w:val="005279F6"/>
    <w:rsid w:val="00537A2A"/>
    <w:rsid w:val="005425EA"/>
    <w:rsid w:val="005519F2"/>
    <w:rsid w:val="00564067"/>
    <w:rsid w:val="005667ED"/>
    <w:rsid w:val="005801C5"/>
    <w:rsid w:val="005A73CC"/>
    <w:rsid w:val="005B3042"/>
    <w:rsid w:val="005B75CB"/>
    <w:rsid w:val="005E6A12"/>
    <w:rsid w:val="005F0FF8"/>
    <w:rsid w:val="005F4FFB"/>
    <w:rsid w:val="006057C7"/>
    <w:rsid w:val="00612DA6"/>
    <w:rsid w:val="006256C1"/>
    <w:rsid w:val="006273BA"/>
    <w:rsid w:val="0063233A"/>
    <w:rsid w:val="00667B49"/>
    <w:rsid w:val="00687637"/>
    <w:rsid w:val="006E36B6"/>
    <w:rsid w:val="006E5ACE"/>
    <w:rsid w:val="00706737"/>
    <w:rsid w:val="007109D4"/>
    <w:rsid w:val="00716189"/>
    <w:rsid w:val="00724077"/>
    <w:rsid w:val="00740372"/>
    <w:rsid w:val="0074097E"/>
    <w:rsid w:val="00740E6D"/>
    <w:rsid w:val="007423A7"/>
    <w:rsid w:val="0075462D"/>
    <w:rsid w:val="00760D99"/>
    <w:rsid w:val="00777146"/>
    <w:rsid w:val="00795F20"/>
    <w:rsid w:val="007C7D35"/>
    <w:rsid w:val="007D1C53"/>
    <w:rsid w:val="007E1BB6"/>
    <w:rsid w:val="007F09C4"/>
    <w:rsid w:val="00811952"/>
    <w:rsid w:val="00814634"/>
    <w:rsid w:val="00822EB5"/>
    <w:rsid w:val="008257A6"/>
    <w:rsid w:val="0082671C"/>
    <w:rsid w:val="00835AE0"/>
    <w:rsid w:val="008528FD"/>
    <w:rsid w:val="00890FBE"/>
    <w:rsid w:val="008A0965"/>
    <w:rsid w:val="008A275F"/>
    <w:rsid w:val="008A48BC"/>
    <w:rsid w:val="008A5CC5"/>
    <w:rsid w:val="008C2234"/>
    <w:rsid w:val="008D2893"/>
    <w:rsid w:val="008E0BD2"/>
    <w:rsid w:val="008E39C5"/>
    <w:rsid w:val="008E3C95"/>
    <w:rsid w:val="008F0B4E"/>
    <w:rsid w:val="009012A0"/>
    <w:rsid w:val="009117F4"/>
    <w:rsid w:val="00927A25"/>
    <w:rsid w:val="00953617"/>
    <w:rsid w:val="00961457"/>
    <w:rsid w:val="009675DF"/>
    <w:rsid w:val="009E63BF"/>
    <w:rsid w:val="009F063F"/>
    <w:rsid w:val="00A135A7"/>
    <w:rsid w:val="00A20C6F"/>
    <w:rsid w:val="00A261B5"/>
    <w:rsid w:val="00A46AE7"/>
    <w:rsid w:val="00A5375B"/>
    <w:rsid w:val="00A54612"/>
    <w:rsid w:val="00AD6159"/>
    <w:rsid w:val="00AE0A0C"/>
    <w:rsid w:val="00AE0DDC"/>
    <w:rsid w:val="00AE15BF"/>
    <w:rsid w:val="00AE1692"/>
    <w:rsid w:val="00AE2CDB"/>
    <w:rsid w:val="00AF4ECB"/>
    <w:rsid w:val="00B16FA5"/>
    <w:rsid w:val="00B20CD7"/>
    <w:rsid w:val="00B21DA2"/>
    <w:rsid w:val="00B86437"/>
    <w:rsid w:val="00BD5E96"/>
    <w:rsid w:val="00BE1D75"/>
    <w:rsid w:val="00BE2C46"/>
    <w:rsid w:val="00C00895"/>
    <w:rsid w:val="00C0368B"/>
    <w:rsid w:val="00C16FCA"/>
    <w:rsid w:val="00C21D36"/>
    <w:rsid w:val="00C44F6E"/>
    <w:rsid w:val="00C56554"/>
    <w:rsid w:val="00CC1465"/>
    <w:rsid w:val="00CF250B"/>
    <w:rsid w:val="00D24626"/>
    <w:rsid w:val="00D25793"/>
    <w:rsid w:val="00D44C3B"/>
    <w:rsid w:val="00D63D70"/>
    <w:rsid w:val="00D97C26"/>
    <w:rsid w:val="00DA180D"/>
    <w:rsid w:val="00DD2382"/>
    <w:rsid w:val="00DE215A"/>
    <w:rsid w:val="00DE3EC6"/>
    <w:rsid w:val="00DE6085"/>
    <w:rsid w:val="00E02DB6"/>
    <w:rsid w:val="00E07FE4"/>
    <w:rsid w:val="00E37852"/>
    <w:rsid w:val="00E37C5A"/>
    <w:rsid w:val="00E45814"/>
    <w:rsid w:val="00E55174"/>
    <w:rsid w:val="00EB1277"/>
    <w:rsid w:val="00F0403E"/>
    <w:rsid w:val="00F25135"/>
    <w:rsid w:val="00F524AE"/>
    <w:rsid w:val="00F57D8A"/>
    <w:rsid w:val="00F61C0A"/>
    <w:rsid w:val="00F6267F"/>
    <w:rsid w:val="00FA2626"/>
    <w:rsid w:val="00FA3DF0"/>
    <w:rsid w:val="00FC641C"/>
    <w:rsid w:val="00FE6FC1"/>
    <w:rsid w:val="00FE7236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0118FB"/>
  <w15:docId w15:val="{2F606FF9-A992-45F2-AC17-BF1F612D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2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A2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41"/>
  </w:style>
  <w:style w:type="paragraph" w:styleId="Footer">
    <w:name w:val="footer"/>
    <w:basedOn w:val="Normal"/>
    <w:link w:val="FooterChar"/>
    <w:uiPriority w:val="99"/>
    <w:unhideWhenUsed/>
    <w:rsid w:val="003C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41"/>
  </w:style>
  <w:style w:type="paragraph" w:styleId="BalloonText">
    <w:name w:val="Balloon Text"/>
    <w:basedOn w:val="Normal"/>
    <w:link w:val="BalloonTextChar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0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8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3D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7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exclusions/exclusions_list.asp" TargetMode="External"/><Relationship Id="rId13" Type="http://schemas.openxmlformats.org/officeDocument/2006/relationships/hyperlink" Target="https://www.doh.wa.gov/Newsro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mc.wa.gov/news-announcements" TargetMode="External"/><Relationship Id="rId17" Type="http://schemas.openxmlformats.org/officeDocument/2006/relationships/hyperlink" Target="http://healthandwelfare.idaho.gov/AboutUs/FraudReportPublicAssistanceFraud/tabid/136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ca.wa.gov/billers-providers/apple-health-medicaid-providers/provider-termination-and-exclusion-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mc.wa.gov/news-announcem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.gov/SAM/pages/public/extracts/samPublicAccessData.jsf" TargetMode="External"/><Relationship Id="rId10" Type="http://schemas.openxmlformats.org/officeDocument/2006/relationships/hyperlink" Target="https://wmc.wa.gov/resources/newslet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mc.wa.gov/resources/newsletter" TargetMode="External"/><Relationship Id="rId14" Type="http://schemas.openxmlformats.org/officeDocument/2006/relationships/hyperlink" Target="https://data.cms.gov/dataset/Opt-Out-Affidavits/7yuw-754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46AD-136A-4C89-B3D4-E8DEAD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Michelle</dc:creator>
  <cp:lastModifiedBy>Derick McQuerry</cp:lastModifiedBy>
  <cp:revision>10</cp:revision>
  <cp:lastPrinted>2017-03-27T18:10:00Z</cp:lastPrinted>
  <dcterms:created xsi:type="dcterms:W3CDTF">2021-01-26T20:56:00Z</dcterms:created>
  <dcterms:modified xsi:type="dcterms:W3CDTF">2021-06-10T18:19:00Z</dcterms:modified>
</cp:coreProperties>
</file>